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3" w:rsidRDefault="00D36423" w:rsidP="00D36423">
      <w:pPr>
        <w:shd w:val="clear" w:color="auto" w:fill="FFFFFF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6423" w:rsidRDefault="00D36423" w:rsidP="00D36423">
      <w:pPr>
        <w:shd w:val="clear" w:color="auto" w:fill="FFFFFF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ТОКАРЕВСКОГО СЕЛЬСОВЕТА НОВИЧИХИНСКОГО РАЙОНА АЛТАЙСКОГО КРАЯ</w:t>
      </w:r>
    </w:p>
    <w:p w:rsidR="00D36423" w:rsidRDefault="00D36423" w:rsidP="00D36423">
      <w:pPr>
        <w:shd w:val="clear" w:color="auto" w:fill="FFFFFF"/>
        <w:spacing w:before="653"/>
        <w:ind w:right="-3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423" w:rsidRDefault="00D36423" w:rsidP="00D36423">
      <w:pPr>
        <w:shd w:val="clear" w:color="auto" w:fill="FFFFFF"/>
        <w:tabs>
          <w:tab w:val="left" w:pos="7608"/>
        </w:tabs>
        <w:spacing w:before="348"/>
        <w:ind w:right="-33"/>
        <w:rPr>
          <w:sz w:val="28"/>
          <w:szCs w:val="28"/>
        </w:rPr>
      </w:pPr>
      <w:r>
        <w:rPr>
          <w:sz w:val="28"/>
          <w:szCs w:val="28"/>
        </w:rPr>
        <w:t>10.11.2022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№28</w:t>
      </w:r>
    </w:p>
    <w:p w:rsidR="00D36423" w:rsidRDefault="00D36423" w:rsidP="00D36423">
      <w:pPr>
        <w:shd w:val="clear" w:color="auto" w:fill="FFFFFF"/>
        <w:tabs>
          <w:tab w:val="left" w:pos="7608"/>
        </w:tabs>
        <w:spacing w:before="348"/>
        <w:ind w:right="-33"/>
        <w:jc w:val="center"/>
        <w:rPr>
          <w:sz w:val="28"/>
          <w:szCs w:val="28"/>
        </w:rPr>
      </w:pPr>
      <w:r>
        <w:rPr>
          <w:sz w:val="28"/>
          <w:szCs w:val="28"/>
        </w:rPr>
        <w:t>с. Токарево</w:t>
      </w:r>
    </w:p>
    <w:p w:rsidR="00D36423" w:rsidRDefault="00D36423" w:rsidP="00D36423">
      <w:pPr>
        <w:jc w:val="both"/>
        <w:rPr>
          <w:sz w:val="28"/>
          <w:szCs w:val="28"/>
        </w:rPr>
      </w:pPr>
    </w:p>
    <w:p w:rsidR="00D36423" w:rsidRDefault="00D36423" w:rsidP="00D36423">
      <w:pPr>
        <w:jc w:val="both"/>
        <w:rPr>
          <w:sz w:val="28"/>
          <w:szCs w:val="28"/>
        </w:rPr>
      </w:pPr>
    </w:p>
    <w:p w:rsidR="00D36423" w:rsidRDefault="00D36423" w:rsidP="00D36423">
      <w:pPr>
        <w:pStyle w:val="a4"/>
        <w:ind w:right="5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основных направлениях бюджетной и налоговой политики на 2023 год</w:t>
      </w:r>
    </w:p>
    <w:p w:rsidR="00D36423" w:rsidRDefault="00D36423" w:rsidP="00D36423">
      <w:pPr>
        <w:pStyle w:val="a4"/>
        <w:ind w:firstLine="567"/>
        <w:jc w:val="both"/>
        <w:rPr>
          <w:b w:val="0"/>
          <w:sz w:val="28"/>
          <w:szCs w:val="28"/>
        </w:rPr>
      </w:pPr>
    </w:p>
    <w:p w:rsidR="00D36423" w:rsidRDefault="00D36423" w:rsidP="00D36423">
      <w:pPr>
        <w:pStyle w:val="a4"/>
        <w:ind w:firstLine="567"/>
        <w:jc w:val="both"/>
        <w:rPr>
          <w:b w:val="0"/>
          <w:sz w:val="28"/>
          <w:szCs w:val="28"/>
        </w:rPr>
      </w:pPr>
    </w:p>
    <w:p w:rsidR="00D36423" w:rsidRDefault="00D36423" w:rsidP="00D36423">
      <w:pPr>
        <w:pStyle w:val="a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соответствии</w:t>
      </w:r>
      <w:r>
        <w:rPr>
          <w:rStyle w:val="a6"/>
          <w:sz w:val="28"/>
          <w:szCs w:val="28"/>
        </w:rPr>
        <w:t xml:space="preserve"> со статьей 172  Бюджетного кодекса Российской Федерации, </w:t>
      </w:r>
      <w:r>
        <w:rPr>
          <w:b w:val="0"/>
          <w:sz w:val="28"/>
          <w:szCs w:val="28"/>
        </w:rPr>
        <w:t>Решением Собрания депутатов Токаревского сельсовета от 29.12.2020 № 26 «Об утверждении Положения о бюджетном процессе и финансовом контроле в муниципальном образовании Токаревский сельсовет Новичихинского района Алтайского края», ПОСТАНОВЛЯЮ:</w:t>
      </w:r>
    </w:p>
    <w:p w:rsidR="00D36423" w:rsidRDefault="00D36423" w:rsidP="00D3642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Утвердить прилагаемые основные направления бюджетной и налоговой политики Администрации Токаревского сельсовета</w:t>
      </w:r>
      <w:r>
        <w:rPr>
          <w:rStyle w:val="a6"/>
          <w:sz w:val="28"/>
          <w:szCs w:val="28"/>
        </w:rPr>
        <w:t xml:space="preserve"> на 2023 год</w:t>
      </w:r>
      <w:r>
        <w:rPr>
          <w:b w:val="0"/>
          <w:sz w:val="28"/>
          <w:szCs w:val="28"/>
        </w:rPr>
        <w:t>.</w:t>
      </w:r>
    </w:p>
    <w:p w:rsidR="00D36423" w:rsidRDefault="00D36423" w:rsidP="00D36423">
      <w:pPr>
        <w:pStyle w:val="a4"/>
        <w:jc w:val="both"/>
        <w:rPr>
          <w:rStyle w:val="a6"/>
          <w:bCs/>
        </w:rPr>
      </w:pPr>
      <w:r>
        <w:rPr>
          <w:b w:val="0"/>
          <w:sz w:val="28"/>
          <w:szCs w:val="28"/>
        </w:rPr>
        <w:tab/>
        <w:t xml:space="preserve">2. </w:t>
      </w:r>
      <w:r>
        <w:rPr>
          <w:rStyle w:val="a6"/>
          <w:sz w:val="28"/>
          <w:szCs w:val="28"/>
        </w:rPr>
        <w:t>Контроль над исполнением настоящего постановления оставляю за собой.</w:t>
      </w: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Глава сельсовета </w:t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</w:r>
      <w:r>
        <w:rPr>
          <w:rStyle w:val="a6"/>
          <w:sz w:val="28"/>
          <w:szCs w:val="28"/>
        </w:rPr>
        <w:tab/>
        <w:t xml:space="preserve"> Я.Н. </w:t>
      </w:r>
      <w:proofErr w:type="spellStart"/>
      <w:r>
        <w:rPr>
          <w:rStyle w:val="a6"/>
          <w:sz w:val="28"/>
          <w:szCs w:val="28"/>
        </w:rPr>
        <w:t>Волошенко</w:t>
      </w:r>
      <w:proofErr w:type="spellEnd"/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D36423" w:rsidRDefault="00D36423" w:rsidP="00D36423">
      <w:pPr>
        <w:pStyle w:val="a4"/>
        <w:jc w:val="both"/>
        <w:rPr>
          <w:rStyle w:val="a6"/>
          <w:bCs/>
          <w:sz w:val="28"/>
          <w:szCs w:val="28"/>
        </w:rPr>
      </w:pPr>
    </w:p>
    <w:p w:rsidR="00F71B3F" w:rsidRDefault="00F71B3F" w:rsidP="00F71B3F">
      <w:pPr>
        <w:pStyle w:val="2"/>
        <w:ind w:left="5245" w:firstLine="0"/>
      </w:pPr>
      <w:r>
        <w:lastRenderedPageBreak/>
        <w:t>УТВЕРЖДЕНЫ</w:t>
      </w:r>
    </w:p>
    <w:p w:rsidR="00D36423" w:rsidRDefault="00F71B3F" w:rsidP="00F71B3F">
      <w:pPr>
        <w:pStyle w:val="2"/>
        <w:ind w:left="5245" w:firstLine="0"/>
      </w:pPr>
      <w:r>
        <w:t xml:space="preserve">постановлением Администрации </w:t>
      </w:r>
    </w:p>
    <w:p w:rsidR="00F71B3F" w:rsidRDefault="00D36423" w:rsidP="00F71B3F">
      <w:pPr>
        <w:pStyle w:val="2"/>
        <w:ind w:left="5245" w:firstLine="0"/>
      </w:pPr>
      <w:r>
        <w:t xml:space="preserve">Токаревского сельсовета </w:t>
      </w:r>
      <w:r w:rsidR="00F71B3F">
        <w:t>№</w:t>
      </w:r>
      <w:bookmarkStart w:id="0" w:name="_GoBack"/>
      <w:bookmarkEnd w:id="0"/>
      <w:r>
        <w:t>28</w:t>
      </w:r>
      <w:r w:rsidR="00F71B3F">
        <w:t xml:space="preserve"> от</w:t>
      </w:r>
      <w:r w:rsidR="009744BD">
        <w:t xml:space="preserve"> 10.11.</w:t>
      </w:r>
      <w:r w:rsidR="00F71B3F">
        <w:t xml:space="preserve"> 202</w:t>
      </w:r>
      <w:r w:rsidR="00990EF6">
        <w:t>1</w:t>
      </w:r>
      <w:r w:rsidR="00F71B3F">
        <w:t xml:space="preserve"> г.</w:t>
      </w:r>
    </w:p>
    <w:p w:rsidR="00F71B3F" w:rsidRDefault="00F71B3F" w:rsidP="00F71B3F">
      <w:pPr>
        <w:pStyle w:val="2"/>
        <w:spacing w:line="276" w:lineRule="auto"/>
        <w:ind w:firstLine="0"/>
        <w:jc w:val="center"/>
        <w:rPr>
          <w:b/>
        </w:rPr>
      </w:pPr>
    </w:p>
    <w:p w:rsidR="00F71B3F" w:rsidRDefault="00F71B3F" w:rsidP="00F71B3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</w:t>
      </w:r>
    </w:p>
    <w:p w:rsidR="00F71B3F" w:rsidRDefault="009E6879" w:rsidP="00F71B3F">
      <w:pPr>
        <w:jc w:val="center"/>
        <w:rPr>
          <w:sz w:val="28"/>
          <w:szCs w:val="28"/>
        </w:rPr>
      </w:pPr>
      <w:r>
        <w:rPr>
          <w:sz w:val="28"/>
          <w:szCs w:val="28"/>
        </w:rPr>
        <w:t>Токаревского</w:t>
      </w:r>
      <w:r w:rsidR="00F71B3F">
        <w:rPr>
          <w:sz w:val="28"/>
          <w:szCs w:val="28"/>
        </w:rPr>
        <w:t xml:space="preserve"> сельсовета Новичихинского района на 202</w:t>
      </w:r>
      <w:r w:rsidR="002013F9">
        <w:rPr>
          <w:sz w:val="28"/>
          <w:szCs w:val="28"/>
        </w:rPr>
        <w:t>3</w:t>
      </w:r>
      <w:r w:rsidR="00F71B3F">
        <w:rPr>
          <w:sz w:val="28"/>
          <w:szCs w:val="28"/>
        </w:rPr>
        <w:t xml:space="preserve"> год</w:t>
      </w:r>
    </w:p>
    <w:p w:rsidR="00F71B3F" w:rsidRDefault="00F71B3F" w:rsidP="00F71B3F">
      <w:pPr>
        <w:jc w:val="both"/>
        <w:rPr>
          <w:b/>
          <w:sz w:val="28"/>
          <w:szCs w:val="28"/>
        </w:rPr>
      </w:pPr>
    </w:p>
    <w:p w:rsidR="00F71B3F" w:rsidRDefault="00F71B3F" w:rsidP="00831C4D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71B3F" w:rsidRDefault="00F71B3F" w:rsidP="00F71B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Токаревского сельсовета Новичихинского</w:t>
      </w:r>
      <w:r w:rsidRPr="00171B23">
        <w:rPr>
          <w:sz w:val="28"/>
          <w:szCs w:val="28"/>
        </w:rPr>
        <w:t xml:space="preserve"> района на 2023 год разработаны в соответствии с основными направлениями бюджетной и налоговой политики Алтайского края на 2023 год и на плановый период 2024 и 2025 годов, с учетом положений Послания Президента Российской Федерации Федеральному Собранию Российской Федерации от 21.04.2021, Указа Президента Российской Федерации от 21.07.2020 № 474 «О национальных целях развития</w:t>
      </w:r>
      <w:proofErr w:type="gramEnd"/>
      <w:r w:rsidRPr="00171B23">
        <w:rPr>
          <w:sz w:val="28"/>
          <w:szCs w:val="28"/>
        </w:rPr>
        <w:t xml:space="preserve"> </w:t>
      </w:r>
      <w:proofErr w:type="gramStart"/>
      <w:r w:rsidRPr="00171B23">
        <w:rPr>
          <w:sz w:val="28"/>
          <w:szCs w:val="28"/>
        </w:rPr>
        <w:t xml:space="preserve">Российской Федерации на период до 2030 года», Единого плана по достижению национальных целей развития Российской Федерации на период до 2024 года и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</w:t>
      </w:r>
      <w:proofErr w:type="spellStart"/>
      <w:r w:rsidRPr="00171B23">
        <w:rPr>
          <w:sz w:val="28"/>
          <w:szCs w:val="28"/>
        </w:rPr>
        <w:t>санкционного</w:t>
      </w:r>
      <w:proofErr w:type="spellEnd"/>
      <w:r w:rsidRPr="00171B23">
        <w:rPr>
          <w:sz w:val="28"/>
          <w:szCs w:val="28"/>
        </w:rPr>
        <w:t xml:space="preserve"> давления, распоряжения Правительства Российской Федерации от 31.01.2019 №117-р «Концепция повышения эффективности бюджетных</w:t>
      </w:r>
      <w:proofErr w:type="gramEnd"/>
      <w:r w:rsidRPr="00171B23">
        <w:rPr>
          <w:sz w:val="28"/>
          <w:szCs w:val="28"/>
        </w:rPr>
        <w:t xml:space="preserve"> расходов в 2019 – 2024 годах», мероприятий, предусмотренных индивидуальной программой социально-экономического развития Алтайского края на 2020-2024 годы, утвержденной распоряжением Правительства Российской Федерации от 08.04.2021 № 928-р.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</w:t>
      </w:r>
      <w:proofErr w:type="gramEnd"/>
      <w:r w:rsidRPr="00171B23">
        <w:rPr>
          <w:sz w:val="28"/>
          <w:szCs w:val="28"/>
        </w:rPr>
        <w:t xml:space="preserve"> жизни населения, поддержке реального сектора экономики, стимулированию инвестиционной активности, обеспечению устойчивого развития бюджетной </w:t>
      </w:r>
      <w:proofErr w:type="spellStart"/>
      <w:r w:rsidRPr="00171B23">
        <w:rPr>
          <w:sz w:val="28"/>
          <w:szCs w:val="28"/>
        </w:rPr>
        <w:t>системы</w:t>
      </w:r>
      <w:proofErr w:type="gramStart"/>
      <w:r w:rsidRPr="00171B23">
        <w:rPr>
          <w:sz w:val="28"/>
          <w:szCs w:val="28"/>
        </w:rPr>
        <w:t>,о</w:t>
      </w:r>
      <w:proofErr w:type="gramEnd"/>
      <w:r w:rsidRPr="00171B23">
        <w:rPr>
          <w:sz w:val="28"/>
          <w:szCs w:val="28"/>
        </w:rPr>
        <w:t>сновные</w:t>
      </w:r>
      <w:proofErr w:type="spellEnd"/>
      <w:r w:rsidRPr="00171B23">
        <w:rPr>
          <w:sz w:val="28"/>
          <w:szCs w:val="28"/>
        </w:rPr>
        <w:t xml:space="preserve">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Ключевыми задачами бюджетной и налоговой политики определены:</w:t>
      </w:r>
      <w:proofErr w:type="gramEnd"/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</w:t>
      </w:r>
      <w:proofErr w:type="spellStart"/>
      <w:r w:rsidRPr="00171B23">
        <w:rPr>
          <w:sz w:val="28"/>
          <w:szCs w:val="28"/>
        </w:rPr>
        <w:t>санкционного</w:t>
      </w:r>
      <w:proofErr w:type="spellEnd"/>
      <w:r w:rsidRPr="00171B23">
        <w:rPr>
          <w:sz w:val="28"/>
          <w:szCs w:val="28"/>
        </w:rPr>
        <w:t xml:space="preserve"> давления и последствий пандемии;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lastRenderedPageBreak/>
        <w:t>сохранение стабильности налоговой нагрузки и полноты выявления плательщиков;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повышение финансовой дисциплины органов местного самоуправления;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реализация программно-целевого принципа формирования местного бюджета;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171B23">
        <w:rPr>
          <w:sz w:val="28"/>
          <w:szCs w:val="28"/>
        </w:rPr>
        <w:t>развития</w:t>
      </w:r>
      <w:proofErr w:type="gramEnd"/>
      <w:r w:rsidRPr="00171B23">
        <w:rPr>
          <w:sz w:val="28"/>
          <w:szCs w:val="28"/>
        </w:rPr>
        <w:t xml:space="preserve"> общедоступных информационно-аналитических ресурсов.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1B23">
        <w:rPr>
          <w:sz w:val="28"/>
          <w:szCs w:val="28"/>
        </w:rPr>
        <w:t>Основные направления налоговой политики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Основные направления налоговой политики на 2023 год  сформированы в соответствии с основными направлениями налоговой политики Российской Федерации, Алтайского края на 2023 год, с учетом положений Послания Президента Российской Федерации Федеральному Собранию Российской Федерации от 21.04.2021 и сложившихся экономических условий.</w:t>
      </w:r>
      <w:proofErr w:type="gramEnd"/>
      <w:r w:rsidRPr="00171B23">
        <w:rPr>
          <w:sz w:val="28"/>
          <w:szCs w:val="28"/>
        </w:rPr>
        <w:t xml:space="preserve"> В налоговой политике учтены изменения законодательства Российской Федерации и Алтайского края, вводимые и планируемые к введению в действие в конце 2022 года и в 2023-2025 годах.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</w:t>
      </w:r>
      <w:proofErr w:type="spellStart"/>
      <w:r w:rsidRPr="00171B23">
        <w:rPr>
          <w:sz w:val="28"/>
          <w:szCs w:val="28"/>
        </w:rPr>
        <w:t>санкционных</w:t>
      </w:r>
      <w:proofErr w:type="spellEnd"/>
      <w:r w:rsidRPr="00171B23">
        <w:rPr>
          <w:sz w:val="28"/>
          <w:szCs w:val="28"/>
        </w:rPr>
        <w:t xml:space="preserve"> ограничений.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</w:t>
      </w:r>
      <w:proofErr w:type="spellStart"/>
      <w:r w:rsidRPr="00171B23">
        <w:rPr>
          <w:sz w:val="28"/>
          <w:szCs w:val="28"/>
        </w:rPr>
        <w:t>санкционного</w:t>
      </w:r>
      <w:proofErr w:type="spellEnd"/>
      <w:r w:rsidRPr="00171B23">
        <w:rPr>
          <w:sz w:val="28"/>
          <w:szCs w:val="28"/>
        </w:rPr>
        <w:t xml:space="preserve"> давления.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По налогу на доходы физических лиц: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установление коэффициента, отражающего региональные особенности рынка труда в Алтайском крае, для исчисления размера фиксированного </w:t>
      </w:r>
      <w:r w:rsidRPr="00171B23">
        <w:rPr>
          <w:sz w:val="28"/>
          <w:szCs w:val="28"/>
        </w:rPr>
        <w:lastRenderedPageBreak/>
        <w:t>авансового платежа по налогу на доходы физических лиц на 2023 год в размере 1,95;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части специальных налоговых режимов: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в соответствии с перечнем поручений 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</w:t>
      </w:r>
      <w:proofErr w:type="gramEnd"/>
      <w:r w:rsidRPr="00171B23">
        <w:rPr>
          <w:sz w:val="28"/>
          <w:szCs w:val="28"/>
        </w:rPr>
        <w:t xml:space="preserve"> </w:t>
      </w:r>
      <w:proofErr w:type="gramStart"/>
      <w:r w:rsidRPr="00171B23">
        <w:rPr>
          <w:sz w:val="28"/>
          <w:szCs w:val="28"/>
        </w:rPr>
        <w:t>1% по объекту «доходы», с 15% до 5% по объекту «доходы-расходы»);</w:t>
      </w:r>
      <w:proofErr w:type="gramEnd"/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разработка специального налогового режима в части налога на прибыль организаций, налога на имущество организаций для организаций, разрабатывающих и производящих высокотехнологичные товары (работы, услуги).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части имущественных налогов: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предоставление льготы по налогу на имущество организаций в отношении объектов, вновь созданных в рамках </w:t>
      </w:r>
      <w:proofErr w:type="spellStart"/>
      <w:r w:rsidRPr="00171B23">
        <w:rPr>
          <w:sz w:val="28"/>
          <w:szCs w:val="28"/>
        </w:rPr>
        <w:t>догазификации</w:t>
      </w:r>
      <w:proofErr w:type="spellEnd"/>
      <w:r w:rsidRPr="00171B23">
        <w:rPr>
          <w:sz w:val="28"/>
          <w:szCs w:val="28"/>
        </w:rPr>
        <w:t>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распространение льготы по транспортному налогу (0% на легковые автомобили с мощностью двигателя до 100 л.</w:t>
      </w:r>
      <w:proofErr w:type="gramStart"/>
      <w:r w:rsidRPr="00171B23">
        <w:rPr>
          <w:sz w:val="28"/>
          <w:szCs w:val="28"/>
        </w:rPr>
        <w:t>с</w:t>
      </w:r>
      <w:proofErr w:type="gramEnd"/>
      <w:r w:rsidRPr="00171B23">
        <w:rPr>
          <w:sz w:val="28"/>
          <w:szCs w:val="28"/>
        </w:rPr>
        <w:t xml:space="preserve">.) </w:t>
      </w:r>
      <w:proofErr w:type="gramStart"/>
      <w:r w:rsidRPr="00171B23">
        <w:rPr>
          <w:sz w:val="28"/>
          <w:szCs w:val="28"/>
        </w:rPr>
        <w:t>на</w:t>
      </w:r>
      <w:proofErr w:type="gramEnd"/>
      <w:r w:rsidRPr="00171B23">
        <w:rPr>
          <w:sz w:val="28"/>
          <w:szCs w:val="28"/>
        </w:rPr>
        <w:t xml:space="preserve"> ветеранов боевых действий и членов семей погибших (умерших) ветеранов боевых действий;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lastRenderedPageBreak/>
        <w:t>сохранение на 2023 год пониженной ставки налога на имущество организаций, применяемой в отношении объектов железнодорожной инфраструктуры (1,6 %);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переход</w:t>
      </w:r>
      <w:proofErr w:type="gramEnd"/>
      <w:r w:rsidRPr="00171B23">
        <w:rPr>
          <w:sz w:val="28"/>
          <w:szCs w:val="28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 рамках разработки специального экономического режима для производственных компаний, занятых </w:t>
      </w:r>
      <w:proofErr w:type="gramStart"/>
      <w:r w:rsidRPr="00171B23">
        <w:rPr>
          <w:sz w:val="28"/>
          <w:szCs w:val="28"/>
        </w:rPr>
        <w:t>в</w:t>
      </w:r>
      <w:proofErr w:type="gramEnd"/>
      <w:r w:rsidRPr="00171B23">
        <w:rPr>
          <w:sz w:val="28"/>
          <w:szCs w:val="28"/>
        </w:rPr>
        <w:t xml:space="preserve"> </w:t>
      </w:r>
      <w:proofErr w:type="gramStart"/>
      <w:r w:rsidRPr="00171B23">
        <w:rPr>
          <w:sz w:val="28"/>
          <w:szCs w:val="28"/>
        </w:rPr>
        <w:t>импорт</w:t>
      </w:r>
      <w:r>
        <w:rPr>
          <w:sz w:val="28"/>
          <w:szCs w:val="28"/>
        </w:rPr>
        <w:t>а</w:t>
      </w:r>
      <w:proofErr w:type="gramEnd"/>
      <w:r w:rsidRPr="00171B23">
        <w:rPr>
          <w:sz w:val="28"/>
          <w:szCs w:val="28"/>
        </w:rPr>
        <w:t xml:space="preserve"> замещении, планируется рассмотрение вопроса об установлении преференций по имущественным налогам на срок до истечения 5 лет с момента начала выпуска такими компаниями новой продукции.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lastRenderedPageBreak/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Доходы от процентов будут зачисляться 100% в федеральный бюджет.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Основные направления налоговой политики </w:t>
      </w:r>
      <w:r>
        <w:rPr>
          <w:sz w:val="28"/>
          <w:szCs w:val="28"/>
        </w:rPr>
        <w:t xml:space="preserve">Токаревского сельсовета </w:t>
      </w:r>
      <w:r w:rsidRPr="00171B23">
        <w:rPr>
          <w:sz w:val="28"/>
          <w:szCs w:val="28"/>
        </w:rPr>
        <w:t>Новичихинского района будут проводиться с учетом реализации изменений, принятых федеральным и краевым законодательством, и рассматриваемых в законопроектах.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171B23">
        <w:rPr>
          <w:sz w:val="28"/>
          <w:szCs w:val="28"/>
        </w:rPr>
        <w:t>Основные направления бюджетной политики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</w:t>
      </w:r>
      <w:proofErr w:type="spellStart"/>
      <w:r w:rsidRPr="00171B23">
        <w:rPr>
          <w:sz w:val="28"/>
          <w:szCs w:val="28"/>
        </w:rPr>
        <w:t>санкционным</w:t>
      </w:r>
      <w:proofErr w:type="spellEnd"/>
      <w:r w:rsidRPr="00171B23">
        <w:rPr>
          <w:sz w:val="28"/>
          <w:szCs w:val="28"/>
        </w:rPr>
        <w:t xml:space="preserve"> давлением, и принятием мер по устранению последствий пандемии, а также позволяет обеспечивать сбалансированное развитие на среднюю и долгосрочную перспективу.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</w:t>
      </w:r>
      <w:r>
        <w:rPr>
          <w:sz w:val="28"/>
          <w:szCs w:val="28"/>
        </w:rPr>
        <w:t xml:space="preserve">Токаревского сельсовета </w:t>
      </w:r>
      <w:r w:rsidRPr="00171B23">
        <w:rPr>
          <w:sz w:val="28"/>
          <w:szCs w:val="28"/>
        </w:rPr>
        <w:t xml:space="preserve">Новичихинского района; обеспечение реализации мероприятий индивидуальной программы социально-экономического развития Алтайского края позволит обеспечить сбалансированное развитие </w:t>
      </w:r>
      <w:r>
        <w:rPr>
          <w:sz w:val="28"/>
          <w:szCs w:val="28"/>
        </w:rPr>
        <w:t xml:space="preserve">Токаревского сельсовета </w:t>
      </w:r>
      <w:r w:rsidRPr="00171B23">
        <w:rPr>
          <w:sz w:val="28"/>
          <w:szCs w:val="28"/>
        </w:rPr>
        <w:t>Новичихинского района на среднюю и долгосрочную перспективу.</w:t>
      </w:r>
      <w:proofErr w:type="gramEnd"/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 2022 году в </w:t>
      </w:r>
      <w:r>
        <w:rPr>
          <w:sz w:val="28"/>
          <w:szCs w:val="28"/>
        </w:rPr>
        <w:t xml:space="preserve">Токаревском сельсовете </w:t>
      </w:r>
      <w:r w:rsidRPr="00171B23">
        <w:rPr>
          <w:sz w:val="28"/>
          <w:szCs w:val="28"/>
        </w:rPr>
        <w:t>Новичихинско</w:t>
      </w:r>
      <w:r>
        <w:rPr>
          <w:sz w:val="28"/>
          <w:szCs w:val="28"/>
        </w:rPr>
        <w:t>го района</w:t>
      </w:r>
      <w:r w:rsidRPr="00171B23">
        <w:rPr>
          <w:sz w:val="28"/>
          <w:szCs w:val="28"/>
        </w:rPr>
        <w:t xml:space="preserve">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</w:t>
      </w:r>
      <w:r w:rsidRPr="00171B23">
        <w:rPr>
          <w:sz w:val="28"/>
          <w:szCs w:val="28"/>
        </w:rPr>
        <w:lastRenderedPageBreak/>
        <w:t>отнесенных Конституцией Российской Федерации и федеральными законами к полномочиям органов местного самоуправления.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отдельных категорий работников, подпадающих под действие указов Президента Российской Федерации – на 8,7 процента с 1 января 2023 года;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- 5,5 процента с 1 октября 2023 года.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Минимальный </w:t>
      </w:r>
      <w:proofErr w:type="gramStart"/>
      <w:r w:rsidRPr="00171B23">
        <w:rPr>
          <w:sz w:val="28"/>
          <w:szCs w:val="28"/>
        </w:rPr>
        <w:t>размер оплаты труда</w:t>
      </w:r>
      <w:proofErr w:type="gramEnd"/>
      <w:r w:rsidRPr="00171B23">
        <w:rPr>
          <w:sz w:val="28"/>
          <w:szCs w:val="28"/>
        </w:rPr>
        <w:t xml:space="preserve"> с 1 января 2023 года увеличится на 6,3 процента и составит 16242 рубля.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Кроме того, расходы на заработную плату предусматриваются с учетом планируемого </w:t>
      </w:r>
      <w:proofErr w:type="gramStart"/>
      <w:r w:rsidRPr="00171B23">
        <w:rPr>
          <w:sz w:val="28"/>
          <w:szCs w:val="28"/>
        </w:rPr>
        <w:t>темпа роста минимального размера оплаты труда</w:t>
      </w:r>
      <w:proofErr w:type="gramEnd"/>
      <w:r w:rsidRPr="00171B23">
        <w:rPr>
          <w:sz w:val="28"/>
          <w:szCs w:val="28"/>
        </w:rPr>
        <w:t xml:space="preserve">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 целях </w:t>
      </w:r>
      <w:proofErr w:type="spellStart"/>
      <w:r w:rsidRPr="00171B23">
        <w:rPr>
          <w:sz w:val="28"/>
          <w:szCs w:val="28"/>
        </w:rPr>
        <w:t>софинансирования</w:t>
      </w:r>
      <w:proofErr w:type="spellEnd"/>
      <w:r w:rsidRPr="00171B23">
        <w:rPr>
          <w:sz w:val="28"/>
          <w:szCs w:val="28"/>
        </w:rPr>
        <w:t xml:space="preserve"> расходных обязательств муниципальных образований, 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рамках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 расширение практики обоснования бюджетных ассигнований для получателей бюджетных средств.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</w:t>
      </w:r>
      <w:r w:rsidR="00DA3B48">
        <w:rPr>
          <w:sz w:val="28"/>
          <w:szCs w:val="28"/>
        </w:rPr>
        <w:t xml:space="preserve">Токаревского сельсовета </w:t>
      </w:r>
      <w:r w:rsidRPr="00171B23">
        <w:rPr>
          <w:sz w:val="28"/>
          <w:szCs w:val="28"/>
        </w:rPr>
        <w:t xml:space="preserve">Новичихинского района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</w:t>
      </w:r>
      <w:r w:rsidR="00DA3B48">
        <w:rPr>
          <w:sz w:val="28"/>
          <w:szCs w:val="28"/>
        </w:rPr>
        <w:t xml:space="preserve">Токаревского сельсовета </w:t>
      </w:r>
      <w:r w:rsidRPr="00171B23">
        <w:rPr>
          <w:sz w:val="28"/>
          <w:szCs w:val="28"/>
        </w:rPr>
        <w:t xml:space="preserve">Новичихинского района. Последовательный анализ структуры расходных полномочий, мониторинг реализации муниципальных программ на предмет их вклада в достижение </w:t>
      </w:r>
      <w:r w:rsidRPr="00171B23">
        <w:rPr>
          <w:sz w:val="28"/>
          <w:szCs w:val="28"/>
        </w:rPr>
        <w:lastRenderedPageBreak/>
        <w:t>национальных целей становится обязательным условием при планировании объемов расходных обязательств на 2023 год.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Средства, запланированные в бюджете на проведение капитального (текущего) ремонта в 2023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Расходы на содержание дорожного хозяйства </w:t>
      </w:r>
      <w:r w:rsidR="00DA3B48">
        <w:rPr>
          <w:sz w:val="28"/>
          <w:szCs w:val="28"/>
        </w:rPr>
        <w:t>поселения</w:t>
      </w:r>
      <w:r w:rsidRPr="00171B23">
        <w:rPr>
          <w:sz w:val="28"/>
          <w:szCs w:val="28"/>
        </w:rPr>
        <w:t>, как и в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</w:t>
      </w:r>
      <w:r w:rsidR="00DA3B48">
        <w:rPr>
          <w:sz w:val="28"/>
          <w:szCs w:val="28"/>
        </w:rPr>
        <w:t>з</w:t>
      </w:r>
      <w:r w:rsidRPr="00171B23">
        <w:rPr>
          <w:sz w:val="28"/>
          <w:szCs w:val="28"/>
        </w:rPr>
        <w:t xml:space="preserve">яйства.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При определении объемов дорожных фондов на 2023 год учитывается динамика действующего законодательства в части зачисления в бюджет Новичихинского района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71B23">
        <w:rPr>
          <w:sz w:val="28"/>
          <w:szCs w:val="28"/>
        </w:rPr>
        <w:t>инжекторных</w:t>
      </w:r>
      <w:proofErr w:type="spellEnd"/>
      <w:r w:rsidRPr="00171B23">
        <w:rPr>
          <w:sz w:val="28"/>
          <w:szCs w:val="28"/>
        </w:rPr>
        <w:t xml:space="preserve">) двигателей, производимые на территории Российской Федерации.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 целях обеспечения стабильного функционирования бюджетной системы в 2023 году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71B23">
        <w:rPr>
          <w:sz w:val="28"/>
          <w:szCs w:val="28"/>
        </w:rPr>
        <w:t>софинансирование</w:t>
      </w:r>
      <w:proofErr w:type="spellEnd"/>
      <w:r w:rsidRPr="00171B23">
        <w:rPr>
          <w:sz w:val="28"/>
          <w:szCs w:val="28"/>
        </w:rPr>
        <w:t xml:space="preserve"> расходных обязательств муниципальных образований.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комплекс мер стимулирующего характера: предоставление грантов, премирование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Проект поддержки местных инициатив, действующий в Алтайском крае с 2016 года, является наиболее распространенной практикой инициативного </w:t>
      </w:r>
      <w:proofErr w:type="spellStart"/>
      <w:r w:rsidRPr="00171B23">
        <w:rPr>
          <w:sz w:val="28"/>
          <w:szCs w:val="28"/>
        </w:rPr>
        <w:t>бюджетирования</w:t>
      </w:r>
      <w:proofErr w:type="spellEnd"/>
      <w:r w:rsidRPr="00171B23">
        <w:rPr>
          <w:sz w:val="28"/>
          <w:szCs w:val="28"/>
        </w:rPr>
        <w:t xml:space="preserve"> в России.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</w:t>
      </w:r>
      <w:r w:rsidRPr="00171B23">
        <w:rPr>
          <w:sz w:val="28"/>
          <w:szCs w:val="28"/>
        </w:rPr>
        <w:lastRenderedPageBreak/>
        <w:t xml:space="preserve">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171B23">
        <w:rPr>
          <w:sz w:val="28"/>
          <w:szCs w:val="28"/>
        </w:rPr>
        <w:t>софинансируют</w:t>
      </w:r>
      <w:proofErr w:type="spellEnd"/>
      <w:r w:rsidRPr="00171B23">
        <w:rPr>
          <w:sz w:val="28"/>
          <w:szCs w:val="28"/>
        </w:rPr>
        <w:t xml:space="preserve"> выбранные объекты, принимают трудовое участие в реализации проекта и контролируют выполнение работ.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Максимальный размер субсидии из краевого бюджета на реализацию одного инициативного проекта составляет 1,3 млн. рублей.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Участвовать в ППМИ могут: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сельские населенные пункты;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71B23">
        <w:rPr>
          <w:sz w:val="28"/>
          <w:szCs w:val="28"/>
        </w:rPr>
        <w:t>малые города с численностью населения до 50 тыс. человек (г. Заринск,</w:t>
      </w:r>
      <w:proofErr w:type="gramEnd"/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г. </w:t>
      </w:r>
      <w:proofErr w:type="spellStart"/>
      <w:r w:rsidRPr="00171B23">
        <w:rPr>
          <w:sz w:val="28"/>
          <w:szCs w:val="28"/>
        </w:rPr>
        <w:t>Камень-на-Оби</w:t>
      </w:r>
      <w:proofErr w:type="spellEnd"/>
      <w:r w:rsidRPr="00171B23">
        <w:rPr>
          <w:sz w:val="28"/>
          <w:szCs w:val="28"/>
        </w:rPr>
        <w:t xml:space="preserve">, г. Славгород, г. Алейск, г. Белокуриха, г. </w:t>
      </w:r>
      <w:proofErr w:type="spellStart"/>
      <w:r w:rsidRPr="00171B23">
        <w:rPr>
          <w:sz w:val="28"/>
          <w:szCs w:val="28"/>
        </w:rPr>
        <w:t>Горняк</w:t>
      </w:r>
      <w:proofErr w:type="gramStart"/>
      <w:r w:rsidRPr="00171B23">
        <w:rPr>
          <w:sz w:val="28"/>
          <w:szCs w:val="28"/>
        </w:rPr>
        <w:t>,г</w:t>
      </w:r>
      <w:proofErr w:type="spellEnd"/>
      <w:proofErr w:type="gramEnd"/>
      <w:r w:rsidRPr="00171B23">
        <w:rPr>
          <w:sz w:val="28"/>
          <w:szCs w:val="28"/>
        </w:rPr>
        <w:t>. Яровое, г. Змеиногорск);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муниципальные районы и муниципальные округа с проектами </w:t>
      </w:r>
      <w:proofErr w:type="spellStart"/>
      <w:r w:rsidRPr="00171B23">
        <w:rPr>
          <w:sz w:val="28"/>
          <w:szCs w:val="28"/>
        </w:rPr>
        <w:t>общерайонного</w:t>
      </w:r>
      <w:proofErr w:type="spellEnd"/>
      <w:r w:rsidRPr="00171B23">
        <w:rPr>
          <w:sz w:val="28"/>
          <w:szCs w:val="28"/>
        </w:rPr>
        <w:t xml:space="preserve"> (</w:t>
      </w:r>
      <w:proofErr w:type="spellStart"/>
      <w:r w:rsidRPr="00171B23">
        <w:rPr>
          <w:sz w:val="28"/>
          <w:szCs w:val="28"/>
        </w:rPr>
        <w:t>общеокружного</w:t>
      </w:r>
      <w:proofErr w:type="spellEnd"/>
      <w:r w:rsidRPr="00171B23">
        <w:rPr>
          <w:sz w:val="28"/>
          <w:szCs w:val="28"/>
        </w:rPr>
        <w:t>) значения, результатами которых будут пользоваться жители двух и более населенных пунктов.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Реализация Проекта поддержки местных инициатив в Алтайском крае будет продолжена в 2023 году.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социально-экономическому развитию и оздоровлению муниципальных финансов и осуществлению </w:t>
      </w:r>
      <w:proofErr w:type="gramStart"/>
      <w:r w:rsidRPr="00171B23">
        <w:rPr>
          <w:sz w:val="28"/>
          <w:szCs w:val="28"/>
        </w:rPr>
        <w:t>контроля за</w:t>
      </w:r>
      <w:proofErr w:type="gramEnd"/>
      <w:r w:rsidRPr="00171B23">
        <w:rPr>
          <w:sz w:val="28"/>
          <w:szCs w:val="28"/>
        </w:rPr>
        <w:t xml:space="preserve"> их исполнением.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направлен на снижение уровня </w:t>
      </w:r>
      <w:proofErr w:type="spellStart"/>
      <w:r w:rsidRPr="00171B23">
        <w:rPr>
          <w:sz w:val="28"/>
          <w:szCs w:val="28"/>
        </w:rPr>
        <w:t>дотационности</w:t>
      </w:r>
      <w:proofErr w:type="spellEnd"/>
      <w:r w:rsidRPr="00171B23">
        <w:rPr>
          <w:sz w:val="28"/>
          <w:szCs w:val="28"/>
        </w:rPr>
        <w:t xml:space="preserve"> и увеличение доходной базы муниципальных образований.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Выполнение закрепленных за муниципальными образованиями обязательств также учитывается при распределении дополнительной </w:t>
      </w:r>
      <w:r w:rsidRPr="00171B23">
        <w:rPr>
          <w:sz w:val="28"/>
          <w:szCs w:val="28"/>
        </w:rPr>
        <w:lastRenderedPageBreak/>
        <w:t>финансовой помощи стимулирующего характера, оценке качества управления муниципальными финансами.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Важнейшими задачами в складывающихся бюджетных условиях для органов местного самоуправления являются: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соблюдение условий и выполнение целевых показателей заключенных соглашений;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исполнение расходных обязательств исключительно в рамках полномочий, определенных для местных бюджетов федеральным и региональным законодательством; 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выполнение мер, предусмотренных программами оптимизации расходов;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удержание оптимальной долговой нагрузки на бюджеты муниципальных образований;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 xml:space="preserve">усиление </w:t>
      </w:r>
      <w:proofErr w:type="gramStart"/>
      <w:r w:rsidRPr="00171B23">
        <w:rPr>
          <w:sz w:val="28"/>
          <w:szCs w:val="28"/>
        </w:rPr>
        <w:t>контроля за</w:t>
      </w:r>
      <w:proofErr w:type="gramEnd"/>
      <w:r w:rsidRPr="00171B23">
        <w:rPr>
          <w:sz w:val="28"/>
          <w:szCs w:val="28"/>
        </w:rPr>
        <w:t xml:space="preserve">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Новичихинского района.</w:t>
      </w:r>
    </w:p>
    <w:p w:rsidR="00171B23" w:rsidRPr="00171B23" w:rsidRDefault="00171B23" w:rsidP="00171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B23">
        <w:rPr>
          <w:sz w:val="28"/>
          <w:szCs w:val="28"/>
        </w:rPr>
        <w:t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</w:t>
      </w:r>
      <w:proofErr w:type="gramStart"/>
      <w:r w:rsidRPr="00171B23">
        <w:rPr>
          <w:sz w:val="28"/>
          <w:szCs w:val="28"/>
        </w:rPr>
        <w:t>дств в пр</w:t>
      </w:r>
      <w:proofErr w:type="gramEnd"/>
      <w:r w:rsidRPr="00171B23">
        <w:rPr>
          <w:sz w:val="28"/>
          <w:szCs w:val="28"/>
        </w:rPr>
        <w:t xml:space="preserve">едстоящий период обеспечит сохранение устойчивости бюджетной системы, социальной стабильности, создаст условия для дальнейшего роста. </w:t>
      </w:r>
    </w:p>
    <w:p w:rsidR="00DF193F" w:rsidRDefault="00DF193F" w:rsidP="00171B23">
      <w:pPr>
        <w:autoSpaceDE w:val="0"/>
        <w:autoSpaceDN w:val="0"/>
        <w:adjustRightInd w:val="0"/>
        <w:ind w:firstLine="708"/>
        <w:jc w:val="both"/>
      </w:pPr>
    </w:p>
    <w:sectPr w:rsidR="00DF193F" w:rsidSect="001F7A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3F"/>
    <w:rsid w:val="00171B23"/>
    <w:rsid w:val="002013F9"/>
    <w:rsid w:val="002D6C06"/>
    <w:rsid w:val="003A1E09"/>
    <w:rsid w:val="00587D0B"/>
    <w:rsid w:val="0078534D"/>
    <w:rsid w:val="00831C4D"/>
    <w:rsid w:val="009744BD"/>
    <w:rsid w:val="00990EF6"/>
    <w:rsid w:val="009E6879"/>
    <w:rsid w:val="00BC4C64"/>
    <w:rsid w:val="00D36423"/>
    <w:rsid w:val="00DA3B48"/>
    <w:rsid w:val="00DF193F"/>
    <w:rsid w:val="00F7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1B3F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qFormat/>
    <w:rsid w:val="00F71B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qFormat/>
    <w:rsid w:val="00F7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71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71B3F"/>
    <w:pPr>
      <w:ind w:left="720"/>
      <w:contextualSpacing/>
    </w:pPr>
  </w:style>
  <w:style w:type="paragraph" w:styleId="a4">
    <w:name w:val="Title"/>
    <w:basedOn w:val="a"/>
    <w:link w:val="a5"/>
    <w:qFormat/>
    <w:rsid w:val="00D36423"/>
    <w:pPr>
      <w:autoSpaceDE w:val="0"/>
      <w:autoSpaceDN w:val="0"/>
      <w:jc w:val="center"/>
    </w:pPr>
    <w:rPr>
      <w:b/>
      <w:bCs/>
      <w:sz w:val="20"/>
    </w:rPr>
  </w:style>
  <w:style w:type="character" w:customStyle="1" w:styleId="a5">
    <w:name w:val="Название Знак"/>
    <w:basedOn w:val="a0"/>
    <w:link w:val="a4"/>
    <w:qFormat/>
    <w:rsid w:val="00D3642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Strong"/>
    <w:basedOn w:val="a0"/>
    <w:uiPriority w:val="99"/>
    <w:qFormat/>
    <w:rsid w:val="00D36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4</cp:revision>
  <dcterms:created xsi:type="dcterms:W3CDTF">2022-11-15T03:40:00Z</dcterms:created>
  <dcterms:modified xsi:type="dcterms:W3CDTF">2022-11-15T04:24:00Z</dcterms:modified>
</cp:coreProperties>
</file>