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9D096B" w:rsidTr="001B4818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9D096B" w:rsidTr="001B4818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9D096B" w:rsidTr="001B4818">
              <w:trPr>
                <w:trHeight w:val="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</w:tr>
            <w:tr w:rsidR="009D096B" w:rsidTr="001B4818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9D096B" w:rsidTr="001B4818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9D096B" w:rsidTr="001B481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9D096B" w:rsidTr="001B4818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096B" w:rsidRDefault="009D096B" w:rsidP="00DB6BE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</w:t>
                        </w:r>
                        <w:r w:rsidR="001B4818">
                          <w:rPr>
                            <w:color w:val="000000"/>
                          </w:rPr>
                          <w:t>2</w:t>
                        </w:r>
                        <w:r w:rsidR="00DB6BEF">
                          <w:rPr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9C4CA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</w:t>
                  </w:r>
                  <w:r w:rsidR="00A121E2">
                    <w:rPr>
                      <w:color w:val="000000"/>
                    </w:rPr>
                    <w:t>2</w:t>
                  </w:r>
                  <w:r w:rsidR="00DB6BEF">
                    <w:rPr>
                      <w:color w:val="000000"/>
                    </w:rPr>
                    <w:t>4</w:t>
                  </w: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4275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04085</w:t>
                  </w:r>
                  <w:r w:rsidR="00427558">
                    <w:rPr>
                      <w:color w:val="000000"/>
                    </w:rPr>
                    <w:t>217</w:t>
                  </w: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096B" w:rsidRDefault="009D096B" w:rsidP="0042755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Администрация </w:t>
                  </w:r>
                  <w:r w:rsidR="00427558">
                    <w:rPr>
                      <w:color w:val="000000"/>
                      <w:u w:val="single"/>
                    </w:rPr>
                    <w:t>Токаревского</w:t>
                  </w:r>
                  <w:r>
                    <w:rPr>
                      <w:color w:val="000000"/>
                      <w:u w:val="single"/>
                    </w:rPr>
                    <w:t xml:space="preserve"> сельсовета Новичихинского района Алтайского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</w:t>
                  </w:r>
                </w:p>
              </w:tc>
            </w:tr>
            <w:tr w:rsidR="009D096B" w:rsidTr="001B4818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42755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r w:rsidR="001952F0">
                    <w:rPr>
                      <w:color w:val="000000"/>
                      <w:u w:val="single"/>
                    </w:rPr>
                    <w:t xml:space="preserve">муниципального образования </w:t>
                  </w:r>
                  <w:r w:rsidR="00427558">
                    <w:rPr>
                      <w:color w:val="000000"/>
                      <w:u w:val="single"/>
                    </w:rPr>
                    <w:t xml:space="preserve">Токаревский </w:t>
                  </w:r>
                  <w:r>
                    <w:rPr>
                      <w:color w:val="000000"/>
                      <w:u w:val="single"/>
                    </w:rPr>
                    <w:t xml:space="preserve"> сельсовет Новичихинского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9D096B" w:rsidTr="001B4818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096B" w:rsidRDefault="009D096B" w:rsidP="0058638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016284</w:t>
                        </w:r>
                        <w:r w:rsidR="00427558">
                          <w:rPr>
                            <w:color w:val="000000"/>
                          </w:rPr>
                          <w:t>77</w:t>
                        </w:r>
                      </w:p>
                    </w:tc>
                  </w:tr>
                </w:tbl>
                <w:p w:rsidR="009D096B" w:rsidRDefault="009D096B" w:rsidP="001B4818">
                  <w:pPr>
                    <w:spacing w:line="1" w:lineRule="auto"/>
                  </w:pPr>
                </w:p>
              </w:tc>
            </w:tr>
            <w:tr w:rsidR="009D096B" w:rsidTr="001B4818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9D096B" w:rsidTr="001B4818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096B" w:rsidRDefault="009D096B" w:rsidP="001B4818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spacing w:line="1" w:lineRule="auto"/>
                    <w:jc w:val="center"/>
                  </w:pPr>
                </w:p>
              </w:tc>
            </w:tr>
            <w:tr w:rsidR="009D096B" w:rsidTr="001B4818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9D096B" w:rsidTr="001B4818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096B" w:rsidRDefault="009D096B" w:rsidP="001B4818">
                        <w:r>
                          <w:rPr>
                            <w:color w:val="000000"/>
                          </w:rPr>
                          <w:t>Единица измерения: руб</w:t>
                        </w:r>
                      </w:p>
                    </w:tc>
                  </w:tr>
                </w:tbl>
                <w:p w:rsidR="009D096B" w:rsidRDefault="009D096B" w:rsidP="001B481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096B" w:rsidRDefault="009D096B" w:rsidP="001B48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9D096B" w:rsidRDefault="009D096B" w:rsidP="001B4818">
            <w:pPr>
              <w:spacing w:line="1" w:lineRule="auto"/>
            </w:pPr>
          </w:p>
        </w:tc>
      </w:tr>
    </w:tbl>
    <w:p w:rsidR="009D096B" w:rsidRDefault="009D096B" w:rsidP="009D096B">
      <w:pPr>
        <w:rPr>
          <w:vanish/>
        </w:rPr>
      </w:pPr>
      <w:bookmarkStart w:id="1" w:name="__bookmark_2"/>
      <w:bookmarkEnd w:id="1"/>
    </w:p>
    <w:tbl>
      <w:tblPr>
        <w:tblOverlap w:val="never"/>
        <w:tblW w:w="18666" w:type="dxa"/>
        <w:tblInd w:w="23" w:type="dxa"/>
        <w:tblLayout w:type="fixed"/>
        <w:tblLook w:val="01E0"/>
      </w:tblPr>
      <w:tblGrid>
        <w:gridCol w:w="9333"/>
        <w:gridCol w:w="9333"/>
      </w:tblGrid>
      <w:tr w:rsidR="00ED549A" w:rsidTr="00DF661F">
        <w:trPr>
          <w:tblHeader/>
        </w:trPr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Default="00ED549A" w:rsidP="001B4818">
            <w:pPr>
              <w:spacing w:line="1" w:lineRule="auto"/>
              <w:jc w:val="center"/>
            </w:pPr>
          </w:p>
        </w:tc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Default="00ED549A" w:rsidP="001B4818">
            <w:pPr>
              <w:spacing w:line="1" w:lineRule="auto"/>
              <w:jc w:val="center"/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0828"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045A9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427558" w:rsidRPr="00427558" w:rsidRDefault="00ED549A" w:rsidP="00427558">
            <w:pPr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Муниципальное образование </w:t>
            </w:r>
            <w:r w:rsidR="00427558">
              <w:rPr>
                <w:sz w:val="28"/>
                <w:szCs w:val="28"/>
              </w:rPr>
              <w:t>Токаревский</w:t>
            </w:r>
            <w:r w:rsidRPr="00340828">
              <w:rPr>
                <w:sz w:val="28"/>
                <w:szCs w:val="28"/>
              </w:rPr>
              <w:t xml:space="preserve"> сельсовет Новичихинского</w:t>
            </w:r>
            <w:r w:rsidR="002778AB">
              <w:rPr>
                <w:sz w:val="28"/>
                <w:szCs w:val="28"/>
              </w:rPr>
              <w:t xml:space="preserve"> </w:t>
            </w:r>
            <w:r w:rsidRPr="00340828">
              <w:rPr>
                <w:sz w:val="28"/>
                <w:szCs w:val="28"/>
              </w:rPr>
              <w:t>района  наделено статусом сельского поселения законом Алтайского края от 05 октября 2007года № 94-ЗС «О статусе и границах муниципальных  и административно-территориальных образований Новичихинского района Алтайского края. Администрация сельсовета является постоянно действующим исполнительно-распределительным органом поселения. Структура Администрации сельсовета утверждаются собранием депутатов по представлению главы сельсовета. Администрация сельсовета обладает правами юридического лица, действует на основании н</w:t>
            </w:r>
            <w:r w:rsidR="00427558">
              <w:rPr>
                <w:sz w:val="28"/>
                <w:szCs w:val="28"/>
              </w:rPr>
              <w:t>астоящего устава. ИНН 2260001842</w:t>
            </w:r>
            <w:r w:rsidRPr="00340828">
              <w:rPr>
                <w:sz w:val="28"/>
                <w:szCs w:val="28"/>
              </w:rPr>
              <w:t xml:space="preserve"> КПП 226001001 </w:t>
            </w:r>
            <w:r w:rsidR="00427558" w:rsidRPr="00427558">
              <w:rPr>
                <w:sz w:val="28"/>
                <w:szCs w:val="28"/>
              </w:rPr>
              <w:t>ОГРН 1022202523595 Адрес – 659735 Алтайский край Новичихинский район с.</w:t>
            </w:r>
            <w:r w:rsidR="002778AB">
              <w:rPr>
                <w:sz w:val="28"/>
                <w:szCs w:val="28"/>
              </w:rPr>
              <w:t xml:space="preserve"> </w:t>
            </w:r>
            <w:r w:rsidR="00427558" w:rsidRPr="00427558">
              <w:rPr>
                <w:sz w:val="28"/>
                <w:szCs w:val="28"/>
              </w:rPr>
              <w:t>Токарево ул.Ленина,81</w:t>
            </w:r>
          </w:p>
          <w:p w:rsidR="00ED549A" w:rsidRPr="00340828" w:rsidRDefault="00ED549A" w:rsidP="00045A99">
            <w:pPr>
              <w:ind w:firstLine="709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ED549A" w:rsidRPr="00340828" w:rsidRDefault="00ED549A" w:rsidP="00045A9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 xml:space="preserve">Раздел 2 «Результаты деятельности субъекта бюджетной отчетности» </w:t>
            </w:r>
          </w:p>
          <w:p w:rsidR="00ED549A" w:rsidRPr="00340828" w:rsidRDefault="00ED549A" w:rsidP="00045A9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бюджета. Собрание депутатов осуществляет финансовый контроль. Размещение заказов на поставки товаров, выполнение работ, оказания услуг для муниципальных нужд осуществляется в порядке, предусмотренным Федеральным законом от 05.04.2013г. 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045A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ind w:firstLine="23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ind w:firstLine="23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045A9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0828"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        Годовой отчет об исполнении муниципального образования </w:t>
            </w:r>
            <w:r w:rsidR="00427558">
              <w:rPr>
                <w:color w:val="000000"/>
                <w:sz w:val="28"/>
                <w:szCs w:val="28"/>
              </w:rPr>
              <w:t>Токаревский</w:t>
            </w:r>
            <w:r w:rsidR="002778AB">
              <w:rPr>
                <w:color w:val="000000"/>
                <w:sz w:val="28"/>
                <w:szCs w:val="28"/>
              </w:rPr>
              <w:t xml:space="preserve"> </w:t>
            </w:r>
            <w:r w:rsidR="00BB6BD0" w:rsidRPr="00340828">
              <w:rPr>
                <w:color w:val="000000"/>
                <w:sz w:val="28"/>
                <w:szCs w:val="28"/>
              </w:rPr>
              <w:t>сельсовет Новичихинского района</w:t>
            </w:r>
            <w:r w:rsidR="00427558">
              <w:rPr>
                <w:color w:val="000000"/>
                <w:sz w:val="28"/>
                <w:szCs w:val="28"/>
              </w:rPr>
              <w:t>,</w:t>
            </w:r>
            <w:r w:rsidR="002778AB">
              <w:rPr>
                <w:color w:val="000000"/>
                <w:sz w:val="28"/>
                <w:szCs w:val="28"/>
              </w:rPr>
              <w:t xml:space="preserve"> </w:t>
            </w:r>
            <w:r w:rsidR="00427558">
              <w:rPr>
                <w:color w:val="000000"/>
                <w:sz w:val="28"/>
                <w:szCs w:val="28"/>
              </w:rPr>
              <w:t>у</w:t>
            </w:r>
            <w:r w:rsidRPr="00340828">
              <w:rPr>
                <w:color w:val="000000"/>
                <w:sz w:val="28"/>
                <w:szCs w:val="28"/>
              </w:rPr>
              <w:t xml:space="preserve">твержденные (уточненные) показатели муниципального образования </w:t>
            </w:r>
            <w:r w:rsidR="00427558">
              <w:rPr>
                <w:color w:val="000000"/>
                <w:sz w:val="28"/>
                <w:szCs w:val="28"/>
              </w:rPr>
              <w:t>Токаревский</w:t>
            </w:r>
            <w:r w:rsidRPr="00340828">
              <w:rPr>
                <w:color w:val="000000"/>
                <w:sz w:val="28"/>
                <w:szCs w:val="28"/>
              </w:rPr>
              <w:t xml:space="preserve"> сельсовет Новичихинского района на 202</w:t>
            </w:r>
            <w:r w:rsidR="00DB6BEF" w:rsidRPr="00340828">
              <w:rPr>
                <w:color w:val="000000"/>
                <w:sz w:val="28"/>
                <w:szCs w:val="28"/>
              </w:rPr>
              <w:t>3</w:t>
            </w:r>
            <w:r w:rsidRPr="00340828">
              <w:rPr>
                <w:color w:val="000000"/>
                <w:sz w:val="28"/>
                <w:szCs w:val="28"/>
              </w:rPr>
              <w:t xml:space="preserve"> год составили: 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по доходам – </w:t>
            </w:r>
            <w:r w:rsidR="00427558" w:rsidRPr="00427558">
              <w:rPr>
                <w:b/>
                <w:color w:val="000000"/>
                <w:sz w:val="28"/>
                <w:szCs w:val="28"/>
              </w:rPr>
              <w:t>4</w:t>
            </w:r>
            <w:r w:rsidR="00427558">
              <w:rPr>
                <w:b/>
                <w:color w:val="000000"/>
                <w:sz w:val="28"/>
                <w:szCs w:val="28"/>
              </w:rPr>
              <w:t>321661</w:t>
            </w:r>
            <w:r w:rsidR="00FE2CE6" w:rsidRPr="00340828">
              <w:rPr>
                <w:b/>
                <w:color w:val="000000"/>
                <w:sz w:val="28"/>
                <w:szCs w:val="28"/>
              </w:rPr>
              <w:t>,</w:t>
            </w:r>
            <w:r w:rsidR="00427558">
              <w:rPr>
                <w:b/>
                <w:color w:val="000000"/>
                <w:sz w:val="28"/>
                <w:szCs w:val="28"/>
              </w:rPr>
              <w:t>12</w:t>
            </w:r>
            <w:r w:rsidRPr="00340828">
              <w:rPr>
                <w:color w:val="000000"/>
                <w:sz w:val="28"/>
                <w:szCs w:val="28"/>
              </w:rPr>
              <w:t xml:space="preserve"> руб.; </w:t>
            </w:r>
          </w:p>
          <w:p w:rsidR="00ED549A" w:rsidRPr="00340828" w:rsidRDefault="00ED549A" w:rsidP="001B48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>по расходам –</w:t>
            </w:r>
            <w:r w:rsidR="00427558">
              <w:rPr>
                <w:b/>
                <w:color w:val="000000"/>
                <w:sz w:val="28"/>
                <w:szCs w:val="28"/>
              </w:rPr>
              <w:t>4</w:t>
            </w:r>
            <w:r w:rsidR="00EF3CF9" w:rsidRPr="00340828">
              <w:rPr>
                <w:b/>
                <w:color w:val="000000"/>
                <w:sz w:val="28"/>
                <w:szCs w:val="28"/>
              </w:rPr>
              <w:t> </w:t>
            </w:r>
            <w:r w:rsidR="00427558">
              <w:rPr>
                <w:b/>
                <w:color w:val="000000"/>
                <w:sz w:val="28"/>
                <w:szCs w:val="28"/>
              </w:rPr>
              <w:t>253006</w:t>
            </w:r>
            <w:r w:rsidR="001061E8" w:rsidRPr="00340828">
              <w:rPr>
                <w:b/>
                <w:color w:val="000000"/>
                <w:sz w:val="28"/>
                <w:szCs w:val="28"/>
              </w:rPr>
              <w:t>,</w:t>
            </w:r>
            <w:r w:rsidR="00427558">
              <w:rPr>
                <w:b/>
                <w:color w:val="000000"/>
                <w:sz w:val="28"/>
                <w:szCs w:val="28"/>
              </w:rPr>
              <w:t>82</w:t>
            </w:r>
            <w:r w:rsidRPr="00340828">
              <w:rPr>
                <w:color w:val="000000"/>
                <w:sz w:val="28"/>
                <w:szCs w:val="28"/>
              </w:rPr>
              <w:t xml:space="preserve"> руб.; </w:t>
            </w:r>
          </w:p>
          <w:p w:rsidR="00ED549A" w:rsidRPr="00340828" w:rsidRDefault="00B17A06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>Профицит</w:t>
            </w:r>
            <w:r w:rsidR="00ED549A" w:rsidRPr="00340828">
              <w:rPr>
                <w:color w:val="000000"/>
                <w:sz w:val="28"/>
                <w:szCs w:val="28"/>
              </w:rPr>
              <w:t xml:space="preserve"> местного бюджета – </w:t>
            </w:r>
            <w:r w:rsidR="00427558" w:rsidRPr="00427558">
              <w:rPr>
                <w:b/>
                <w:color w:val="000000"/>
                <w:sz w:val="28"/>
                <w:szCs w:val="28"/>
              </w:rPr>
              <w:t>68</w:t>
            </w:r>
            <w:r w:rsidR="00DB6BEF" w:rsidRPr="00427558">
              <w:rPr>
                <w:b/>
                <w:color w:val="000000"/>
                <w:sz w:val="28"/>
                <w:szCs w:val="28"/>
              </w:rPr>
              <w:t> </w:t>
            </w:r>
            <w:r w:rsidR="00427558" w:rsidRPr="00427558">
              <w:rPr>
                <w:b/>
                <w:color w:val="000000"/>
                <w:sz w:val="28"/>
                <w:szCs w:val="28"/>
              </w:rPr>
              <w:t>654</w:t>
            </w:r>
            <w:r w:rsidR="00DB6BEF" w:rsidRPr="00427558">
              <w:rPr>
                <w:b/>
                <w:color w:val="000000"/>
                <w:sz w:val="28"/>
                <w:szCs w:val="28"/>
              </w:rPr>
              <w:t>,</w:t>
            </w:r>
            <w:r w:rsidR="00427558" w:rsidRPr="00427558">
              <w:rPr>
                <w:b/>
                <w:color w:val="000000"/>
                <w:sz w:val="28"/>
                <w:szCs w:val="28"/>
              </w:rPr>
              <w:t>3</w:t>
            </w:r>
            <w:r w:rsidR="00DB6BEF" w:rsidRPr="00427558">
              <w:rPr>
                <w:b/>
                <w:color w:val="000000"/>
                <w:sz w:val="28"/>
                <w:szCs w:val="28"/>
              </w:rPr>
              <w:t>0</w:t>
            </w:r>
            <w:r w:rsidR="00ED549A" w:rsidRPr="00340828">
              <w:rPr>
                <w:color w:val="000000"/>
                <w:sz w:val="28"/>
                <w:szCs w:val="28"/>
              </w:rPr>
              <w:t xml:space="preserve">руб.  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      Исполнение местного бюджета за 202</w:t>
            </w:r>
            <w:r w:rsidR="00DB6BEF" w:rsidRPr="00340828">
              <w:rPr>
                <w:color w:val="000000"/>
                <w:sz w:val="28"/>
                <w:szCs w:val="28"/>
              </w:rPr>
              <w:t>3</w:t>
            </w:r>
            <w:r w:rsidRPr="00340828">
              <w:rPr>
                <w:color w:val="000000"/>
                <w:sz w:val="28"/>
                <w:szCs w:val="28"/>
              </w:rPr>
              <w:t xml:space="preserve"> год по доходам составило </w:t>
            </w:r>
            <w:r w:rsidR="00427558">
              <w:rPr>
                <w:color w:val="000000"/>
                <w:sz w:val="28"/>
                <w:szCs w:val="28"/>
              </w:rPr>
              <w:t>4</w:t>
            </w:r>
            <w:r w:rsidR="009E31EA" w:rsidRPr="00340828">
              <w:rPr>
                <w:color w:val="000000"/>
                <w:sz w:val="28"/>
                <w:szCs w:val="28"/>
              </w:rPr>
              <w:t> </w:t>
            </w:r>
            <w:r w:rsidR="00427558">
              <w:rPr>
                <w:color w:val="000000"/>
                <w:sz w:val="28"/>
                <w:szCs w:val="28"/>
              </w:rPr>
              <w:t>242</w:t>
            </w:r>
            <w:r w:rsidR="009E31EA" w:rsidRPr="00340828">
              <w:rPr>
                <w:color w:val="000000"/>
                <w:sz w:val="28"/>
                <w:szCs w:val="28"/>
              </w:rPr>
              <w:t> </w:t>
            </w:r>
            <w:r w:rsidR="00427558">
              <w:rPr>
                <w:color w:val="000000"/>
                <w:sz w:val="28"/>
                <w:szCs w:val="28"/>
              </w:rPr>
              <w:t>727</w:t>
            </w:r>
            <w:r w:rsidR="009E31EA" w:rsidRPr="00340828">
              <w:rPr>
                <w:color w:val="000000"/>
                <w:sz w:val="28"/>
                <w:szCs w:val="28"/>
              </w:rPr>
              <w:t>,</w:t>
            </w:r>
            <w:r w:rsidR="00427558">
              <w:rPr>
                <w:color w:val="000000"/>
                <w:sz w:val="28"/>
                <w:szCs w:val="28"/>
              </w:rPr>
              <w:t>25</w:t>
            </w:r>
            <w:r w:rsidRPr="00340828">
              <w:rPr>
                <w:color w:val="000000"/>
                <w:sz w:val="28"/>
                <w:szCs w:val="28"/>
              </w:rPr>
              <w:t xml:space="preserve"> руб. или </w:t>
            </w:r>
            <w:r w:rsidR="00DB6BEF" w:rsidRPr="00340828">
              <w:rPr>
                <w:color w:val="000000"/>
                <w:sz w:val="28"/>
                <w:szCs w:val="28"/>
              </w:rPr>
              <w:t>9</w:t>
            </w:r>
            <w:r w:rsidR="00427558">
              <w:rPr>
                <w:color w:val="000000"/>
                <w:sz w:val="28"/>
                <w:szCs w:val="28"/>
              </w:rPr>
              <w:t>8</w:t>
            </w:r>
            <w:r w:rsidR="009E31EA" w:rsidRPr="00340828">
              <w:rPr>
                <w:color w:val="000000"/>
                <w:sz w:val="28"/>
                <w:szCs w:val="28"/>
              </w:rPr>
              <w:t>,</w:t>
            </w:r>
            <w:r w:rsidR="00DB6BEF" w:rsidRPr="00340828">
              <w:rPr>
                <w:color w:val="000000"/>
                <w:sz w:val="28"/>
                <w:szCs w:val="28"/>
              </w:rPr>
              <w:t>2</w:t>
            </w:r>
            <w:r w:rsidRPr="00340828">
              <w:rPr>
                <w:color w:val="000000"/>
                <w:sz w:val="28"/>
                <w:szCs w:val="28"/>
              </w:rPr>
              <w:t xml:space="preserve"> % к утвержденному объёму доходов на 202</w:t>
            </w:r>
            <w:r w:rsidR="00DB6BEF" w:rsidRPr="00340828">
              <w:rPr>
                <w:color w:val="000000"/>
                <w:sz w:val="28"/>
                <w:szCs w:val="28"/>
              </w:rPr>
              <w:t>3</w:t>
            </w:r>
            <w:r w:rsidRPr="00340828">
              <w:rPr>
                <w:color w:val="000000"/>
                <w:sz w:val="28"/>
                <w:szCs w:val="28"/>
              </w:rPr>
              <w:t xml:space="preserve"> год. 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      Исполнение по расходам составило </w:t>
            </w:r>
            <w:r w:rsidR="00427558">
              <w:rPr>
                <w:color w:val="000000"/>
                <w:sz w:val="28"/>
                <w:szCs w:val="28"/>
              </w:rPr>
              <w:t>4</w:t>
            </w:r>
            <w:r w:rsidR="009E31EA" w:rsidRPr="00340828">
              <w:rPr>
                <w:color w:val="000000"/>
                <w:sz w:val="28"/>
                <w:szCs w:val="28"/>
              </w:rPr>
              <w:t> </w:t>
            </w:r>
            <w:r w:rsidR="00427558">
              <w:rPr>
                <w:color w:val="000000"/>
                <w:sz w:val="28"/>
                <w:szCs w:val="28"/>
              </w:rPr>
              <w:t>098</w:t>
            </w:r>
            <w:r w:rsidR="009E31EA" w:rsidRPr="00340828">
              <w:rPr>
                <w:color w:val="000000"/>
                <w:sz w:val="28"/>
                <w:szCs w:val="28"/>
              </w:rPr>
              <w:t> </w:t>
            </w:r>
            <w:r w:rsidR="00DB6BEF" w:rsidRPr="00340828">
              <w:rPr>
                <w:color w:val="000000"/>
                <w:sz w:val="28"/>
                <w:szCs w:val="28"/>
              </w:rPr>
              <w:t>08</w:t>
            </w:r>
            <w:r w:rsidR="00427558">
              <w:rPr>
                <w:color w:val="000000"/>
                <w:sz w:val="28"/>
                <w:szCs w:val="28"/>
              </w:rPr>
              <w:t>1</w:t>
            </w:r>
            <w:r w:rsidR="009E31EA" w:rsidRPr="00340828">
              <w:rPr>
                <w:color w:val="000000"/>
                <w:sz w:val="28"/>
                <w:szCs w:val="28"/>
              </w:rPr>
              <w:t>,</w:t>
            </w:r>
            <w:r w:rsidR="00427558">
              <w:rPr>
                <w:color w:val="000000"/>
                <w:sz w:val="28"/>
                <w:szCs w:val="28"/>
              </w:rPr>
              <w:t>544</w:t>
            </w:r>
            <w:r w:rsidRPr="00340828">
              <w:rPr>
                <w:color w:val="000000"/>
                <w:sz w:val="28"/>
                <w:szCs w:val="28"/>
              </w:rPr>
              <w:t xml:space="preserve">руб. или </w:t>
            </w:r>
            <w:r w:rsidR="00DB6BEF" w:rsidRPr="00340828">
              <w:rPr>
                <w:color w:val="000000"/>
                <w:sz w:val="28"/>
                <w:szCs w:val="28"/>
              </w:rPr>
              <w:t>9</w:t>
            </w:r>
            <w:r w:rsidR="00427558">
              <w:rPr>
                <w:color w:val="000000"/>
                <w:sz w:val="28"/>
                <w:szCs w:val="28"/>
              </w:rPr>
              <w:t>6</w:t>
            </w:r>
            <w:r w:rsidR="00DF661F" w:rsidRPr="00340828">
              <w:rPr>
                <w:color w:val="000000"/>
                <w:sz w:val="28"/>
                <w:szCs w:val="28"/>
              </w:rPr>
              <w:t>,</w:t>
            </w:r>
            <w:r w:rsidR="00427558">
              <w:rPr>
                <w:color w:val="000000"/>
                <w:sz w:val="28"/>
                <w:szCs w:val="28"/>
              </w:rPr>
              <w:t>4</w:t>
            </w:r>
            <w:r w:rsidRPr="00340828">
              <w:rPr>
                <w:color w:val="000000"/>
                <w:sz w:val="28"/>
                <w:szCs w:val="28"/>
              </w:rPr>
              <w:t xml:space="preserve"> % к утвержденному объёму расходов на 202</w:t>
            </w:r>
            <w:r w:rsidR="00DB6BEF" w:rsidRPr="00340828">
              <w:rPr>
                <w:color w:val="000000"/>
                <w:sz w:val="28"/>
                <w:szCs w:val="28"/>
              </w:rPr>
              <w:t>3</w:t>
            </w:r>
            <w:r w:rsidRPr="00340828">
              <w:rPr>
                <w:color w:val="000000"/>
                <w:sz w:val="28"/>
                <w:szCs w:val="28"/>
              </w:rPr>
              <w:t xml:space="preserve"> год. </w:t>
            </w:r>
            <w:r w:rsidRPr="00340828">
              <w:rPr>
                <w:color w:val="000000"/>
                <w:sz w:val="28"/>
                <w:szCs w:val="28"/>
              </w:rPr>
              <w:tab/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      По итогам исполнения местного бюджета за 202</w:t>
            </w:r>
            <w:r w:rsidR="00DB6BEF" w:rsidRPr="00340828">
              <w:rPr>
                <w:color w:val="000000"/>
                <w:sz w:val="28"/>
                <w:szCs w:val="28"/>
              </w:rPr>
              <w:t>3</w:t>
            </w:r>
            <w:r w:rsidRPr="00340828">
              <w:rPr>
                <w:color w:val="000000"/>
                <w:sz w:val="28"/>
                <w:szCs w:val="28"/>
              </w:rPr>
              <w:t xml:space="preserve"> год сложился </w:t>
            </w:r>
            <w:r w:rsidR="00DB6BEF" w:rsidRPr="00340828">
              <w:rPr>
                <w:color w:val="000000"/>
                <w:sz w:val="28"/>
                <w:szCs w:val="28"/>
              </w:rPr>
              <w:t>Про</w:t>
            </w:r>
            <w:r w:rsidR="009E31EA" w:rsidRPr="00340828">
              <w:rPr>
                <w:color w:val="000000"/>
                <w:sz w:val="28"/>
                <w:szCs w:val="28"/>
              </w:rPr>
              <w:t xml:space="preserve">фицит бюджета в сумме </w:t>
            </w:r>
            <w:r w:rsidR="00427558">
              <w:rPr>
                <w:color w:val="000000"/>
                <w:sz w:val="28"/>
                <w:szCs w:val="28"/>
              </w:rPr>
              <w:t>144645</w:t>
            </w:r>
            <w:r w:rsidR="00FE2CE6" w:rsidRPr="00340828">
              <w:rPr>
                <w:color w:val="000000"/>
                <w:sz w:val="28"/>
                <w:szCs w:val="28"/>
              </w:rPr>
              <w:t>,</w:t>
            </w:r>
            <w:r w:rsidR="00427558">
              <w:rPr>
                <w:color w:val="000000"/>
                <w:sz w:val="28"/>
                <w:szCs w:val="28"/>
              </w:rPr>
              <w:t>7</w:t>
            </w:r>
            <w:r w:rsidR="00DB6BEF" w:rsidRPr="00340828">
              <w:rPr>
                <w:color w:val="000000"/>
                <w:sz w:val="28"/>
                <w:szCs w:val="28"/>
              </w:rPr>
              <w:t>1</w:t>
            </w:r>
            <w:r w:rsidRPr="00340828">
              <w:rPr>
                <w:color w:val="000000"/>
                <w:sz w:val="28"/>
                <w:szCs w:val="28"/>
              </w:rPr>
              <w:t xml:space="preserve">руб.  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Основные показатели исполнения муниципального образования </w:t>
            </w:r>
            <w:r w:rsidR="00427558">
              <w:rPr>
                <w:color w:val="000000"/>
                <w:sz w:val="28"/>
                <w:szCs w:val="28"/>
              </w:rPr>
              <w:t>Токаревский</w:t>
            </w:r>
            <w:r w:rsidRPr="00340828">
              <w:rPr>
                <w:color w:val="000000"/>
                <w:sz w:val="28"/>
                <w:szCs w:val="28"/>
              </w:rPr>
              <w:t xml:space="preserve"> сельсовет Новичихинского района за 202</w:t>
            </w:r>
            <w:r w:rsidR="00DB6BEF" w:rsidRPr="00340828">
              <w:rPr>
                <w:color w:val="000000"/>
                <w:sz w:val="28"/>
                <w:szCs w:val="28"/>
              </w:rPr>
              <w:t xml:space="preserve">3 </w:t>
            </w:r>
            <w:r w:rsidRPr="00340828">
              <w:rPr>
                <w:color w:val="000000"/>
                <w:sz w:val="28"/>
                <w:szCs w:val="28"/>
              </w:rPr>
              <w:t xml:space="preserve">год                                                    </w:t>
            </w:r>
            <w:r w:rsidRPr="00340828">
              <w:rPr>
                <w:color w:val="000000"/>
                <w:sz w:val="28"/>
                <w:szCs w:val="28"/>
              </w:rPr>
              <w:tab/>
            </w:r>
            <w:r w:rsidRPr="00340828">
              <w:rPr>
                <w:color w:val="000000"/>
                <w:sz w:val="28"/>
                <w:szCs w:val="28"/>
              </w:rPr>
              <w:tab/>
            </w:r>
            <w:r w:rsidRPr="00340828">
              <w:rPr>
                <w:color w:val="000000"/>
                <w:sz w:val="28"/>
                <w:szCs w:val="28"/>
              </w:rPr>
              <w:tab/>
            </w:r>
            <w:r w:rsidRPr="00340828">
              <w:rPr>
                <w:color w:val="000000"/>
                <w:sz w:val="28"/>
                <w:szCs w:val="28"/>
              </w:rPr>
              <w:tab/>
            </w:r>
          </w:p>
          <w:p w:rsidR="00ED549A" w:rsidRPr="00340828" w:rsidRDefault="00ED549A" w:rsidP="001B4818">
            <w:pPr>
              <w:jc w:val="center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>ДОХОДНАЯ ЧАСТЬ БЮДЖЕТА</w:t>
            </w:r>
          </w:p>
          <w:p w:rsidR="00ED549A" w:rsidRPr="00340828" w:rsidRDefault="00ED549A" w:rsidP="001B481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D549A" w:rsidRPr="00340828" w:rsidRDefault="009E31EA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     Доходная часть  бюджета</w:t>
            </w:r>
            <w:r w:rsidR="00873C1C">
              <w:rPr>
                <w:sz w:val="28"/>
                <w:szCs w:val="28"/>
              </w:rPr>
              <w:t xml:space="preserve"> </w:t>
            </w:r>
            <w:r w:rsidR="00427558">
              <w:rPr>
                <w:sz w:val="28"/>
                <w:szCs w:val="28"/>
              </w:rPr>
              <w:t>Токаревского</w:t>
            </w:r>
            <w:r w:rsidR="00ED549A" w:rsidRPr="00340828">
              <w:rPr>
                <w:sz w:val="28"/>
                <w:szCs w:val="28"/>
              </w:rPr>
              <w:t xml:space="preserve"> сельского поселения формируется за счет поступления налоговых и неналоговых доходов и безвозмездных поступлений.  </w:t>
            </w:r>
          </w:p>
          <w:p w:rsidR="00ED549A" w:rsidRPr="00340828" w:rsidRDefault="00ED549A" w:rsidP="001B4818">
            <w:pPr>
              <w:jc w:val="both"/>
              <w:rPr>
                <w:sz w:val="28"/>
                <w:szCs w:val="28"/>
              </w:rPr>
            </w:pPr>
          </w:p>
          <w:p w:rsidR="00ED549A" w:rsidRPr="00340828" w:rsidRDefault="00ED549A" w:rsidP="00D13E85">
            <w:pPr>
              <w:jc w:val="center"/>
              <w:rPr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>Исполнение б</w:t>
            </w:r>
            <w:r w:rsidR="00D13E85" w:rsidRPr="00340828">
              <w:rPr>
                <w:b/>
                <w:sz w:val="28"/>
                <w:szCs w:val="28"/>
              </w:rPr>
              <w:t xml:space="preserve">юджета по каждому виду доходов </w:t>
            </w:r>
            <w:r w:rsidRPr="00340828">
              <w:rPr>
                <w:b/>
                <w:sz w:val="28"/>
                <w:szCs w:val="28"/>
              </w:rPr>
              <w:t>за 202</w:t>
            </w:r>
            <w:r w:rsidR="000D75EA" w:rsidRPr="00340828">
              <w:rPr>
                <w:b/>
                <w:sz w:val="28"/>
                <w:szCs w:val="28"/>
              </w:rPr>
              <w:t>3</w:t>
            </w:r>
            <w:r w:rsidRPr="00340828">
              <w:rPr>
                <w:b/>
                <w:sz w:val="28"/>
                <w:szCs w:val="28"/>
              </w:rPr>
              <w:t xml:space="preserve"> год</w:t>
            </w:r>
          </w:p>
          <w:p w:rsidR="00ED549A" w:rsidRPr="00340828" w:rsidRDefault="00ED549A" w:rsidP="001B4818">
            <w:pPr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(руб.)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27"/>
              <w:gridCol w:w="2040"/>
              <w:gridCol w:w="7"/>
              <w:gridCol w:w="1458"/>
              <w:gridCol w:w="80"/>
              <w:gridCol w:w="2313"/>
            </w:tblGrid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458" w:type="dxa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 xml:space="preserve">  Факт</w:t>
                  </w:r>
                </w:p>
              </w:tc>
              <w:tc>
                <w:tcPr>
                  <w:tcW w:w="2393" w:type="dxa"/>
                  <w:gridSpan w:val="2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% выполнения</w:t>
                  </w:r>
                </w:p>
              </w:tc>
            </w:tr>
            <w:tr w:rsidR="00ED549A" w:rsidRPr="00340828" w:rsidTr="001B4818">
              <w:tc>
                <w:tcPr>
                  <w:tcW w:w="9225" w:type="dxa"/>
                  <w:gridSpan w:val="6"/>
                </w:tcPr>
                <w:p w:rsidR="00ED549A" w:rsidRPr="00340828" w:rsidRDefault="00ED549A" w:rsidP="001B4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0828">
                    <w:rPr>
                      <w:b/>
                      <w:sz w:val="28"/>
                      <w:szCs w:val="28"/>
                    </w:rPr>
                    <w:t>НАЛОГОВЫЕ     ДОХОДЫ</w:t>
                  </w: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C97264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Налог на доходы физических</w:t>
                  </w:r>
                  <w:r w:rsidR="00ED549A" w:rsidRPr="00340828">
                    <w:rPr>
                      <w:sz w:val="28"/>
                      <w:szCs w:val="28"/>
                    </w:rPr>
                    <w:t xml:space="preserve">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4654A0" w:rsidP="000D75E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 w:rsidR="00ED549A" w:rsidRPr="00340828">
                    <w:rPr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4654A0" w:rsidP="004654A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896</w:t>
                  </w:r>
                  <w:r w:rsidR="000D75EA" w:rsidRPr="0034082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78,5</w:t>
                  </w: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ED549A" w:rsidP="00C97264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Налог на имущество физ</w:t>
                  </w:r>
                  <w:r w:rsidR="00C97264" w:rsidRPr="00340828">
                    <w:rPr>
                      <w:sz w:val="28"/>
                      <w:szCs w:val="28"/>
                    </w:rPr>
                    <w:t>ических</w:t>
                  </w:r>
                  <w:r w:rsidRPr="00340828">
                    <w:rPr>
                      <w:sz w:val="28"/>
                      <w:szCs w:val="28"/>
                    </w:rPr>
                    <w:t xml:space="preserve">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 w:rsidR="00ED549A" w:rsidRPr="00340828">
                    <w:rPr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4654A0" w:rsidP="004654A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410</w:t>
                  </w:r>
                  <w:r w:rsidR="000D75EA" w:rsidRPr="0034082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148,0</w:t>
                  </w:r>
                </w:p>
              </w:tc>
            </w:tr>
            <w:tr w:rsidR="00ED549A" w:rsidRPr="00340828" w:rsidTr="001B4818">
              <w:trPr>
                <w:trHeight w:val="657"/>
              </w:trPr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0D75EA" w:rsidP="001B4D20">
                  <w:pPr>
                    <w:jc w:val="right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4654A0" w:rsidP="00590A2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313" w:type="dxa"/>
                </w:tcPr>
                <w:p w:rsidR="00ED549A" w:rsidRPr="00340828" w:rsidRDefault="000D75EA" w:rsidP="000D75EA">
                  <w:pPr>
                    <w:jc w:val="right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D549A" w:rsidRPr="00340828" w:rsidTr="001B4818">
              <w:trPr>
                <w:trHeight w:val="657"/>
              </w:trPr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Земельный налог с физических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 w:rsidR="00D13E85" w:rsidRPr="00340828">
                    <w:rPr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4654A0" w:rsidP="004654A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144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052</w:t>
                  </w:r>
                  <w:r w:rsidR="000D75EA" w:rsidRPr="0034082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106,7</w:t>
                  </w:r>
                </w:p>
              </w:tc>
            </w:tr>
            <w:tr w:rsidR="00ED549A" w:rsidRPr="00340828" w:rsidTr="001B4818">
              <w:trPr>
                <w:trHeight w:val="657"/>
              </w:trPr>
              <w:tc>
                <w:tcPr>
                  <w:tcW w:w="3327" w:type="dxa"/>
                </w:tcPr>
                <w:p w:rsidR="00ED549A" w:rsidRPr="00340828" w:rsidRDefault="00ED549A" w:rsidP="00621643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Земельный налог с организаций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4654A0" w:rsidP="001B4D2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 w:rsidR="00D13E85" w:rsidRPr="00340828">
                    <w:rPr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4654A0" w:rsidP="004654A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527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982</w:t>
                  </w:r>
                  <w:r w:rsidR="000D75EA" w:rsidRPr="00340828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DF66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0D75EA" w:rsidRPr="0034082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b/>
                      <w:sz w:val="28"/>
                      <w:szCs w:val="28"/>
                    </w:rPr>
                  </w:pPr>
                  <w:r w:rsidRPr="00340828">
                    <w:rPr>
                      <w:b/>
                      <w:sz w:val="28"/>
                      <w:szCs w:val="28"/>
                    </w:rPr>
                    <w:t>Итого налоговые доходы</w:t>
                  </w:r>
                </w:p>
              </w:tc>
              <w:tc>
                <w:tcPr>
                  <w:tcW w:w="2040" w:type="dxa"/>
                </w:tcPr>
                <w:p w:rsidR="00ED549A" w:rsidRPr="00340828" w:rsidRDefault="004654A0" w:rsidP="00D13E8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840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 </w:t>
                  </w:r>
                  <w:r w:rsidR="00ED549A" w:rsidRPr="00340828">
                    <w:rPr>
                      <w:b/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45" w:type="dxa"/>
                  <w:gridSpan w:val="3"/>
                </w:tcPr>
                <w:p w:rsidR="00ED549A" w:rsidRPr="00340828" w:rsidRDefault="004654A0" w:rsidP="004654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775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341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BE2176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92,3</w:t>
                  </w:r>
                </w:p>
              </w:tc>
            </w:tr>
            <w:tr w:rsidR="00ED549A" w:rsidRPr="00340828" w:rsidTr="001B4818">
              <w:tc>
                <w:tcPr>
                  <w:tcW w:w="9225" w:type="dxa"/>
                  <w:gridSpan w:val="6"/>
                </w:tcPr>
                <w:p w:rsidR="00ED549A" w:rsidRPr="00340828" w:rsidRDefault="00ED549A" w:rsidP="001B48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0828">
                    <w:rPr>
                      <w:b/>
                      <w:sz w:val="28"/>
                      <w:szCs w:val="28"/>
                    </w:rPr>
                    <w:t>НЕНАЛОГОВЫЕ ДОХОДЫ</w:t>
                  </w: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D13E85" w:rsidP="00D13E85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Доход</w:t>
                  </w:r>
                  <w:r w:rsidR="00ED549A" w:rsidRPr="00340828">
                    <w:rPr>
                      <w:sz w:val="28"/>
                      <w:szCs w:val="28"/>
                    </w:rPr>
                    <w:t xml:space="preserve">, поступающие в порядке возмещения </w:t>
                  </w:r>
                  <w:r w:rsidR="00ED549A" w:rsidRPr="00340828">
                    <w:rPr>
                      <w:sz w:val="28"/>
                      <w:szCs w:val="28"/>
                    </w:rPr>
                    <w:lastRenderedPageBreak/>
                    <w:t>расходов, понесенных в связи с эксплуатацией имущества поселений</w:t>
                  </w:r>
                </w:p>
              </w:tc>
              <w:tc>
                <w:tcPr>
                  <w:tcW w:w="2040" w:type="dxa"/>
                </w:tcPr>
                <w:p w:rsidR="00ED549A" w:rsidRPr="00340828" w:rsidRDefault="004654A0" w:rsidP="00E4395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58</w:t>
                  </w:r>
                  <w:r w:rsidR="000D75EA" w:rsidRPr="00340828">
                    <w:rPr>
                      <w:sz w:val="28"/>
                      <w:szCs w:val="28"/>
                    </w:rPr>
                    <w:t> </w:t>
                  </w:r>
                  <w:r w:rsidR="00ED549A" w:rsidRPr="00340828">
                    <w:rPr>
                      <w:sz w:val="28"/>
                      <w:szCs w:val="28"/>
                    </w:rPr>
                    <w:t>000</w:t>
                  </w:r>
                  <w:r w:rsidR="000D75EA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45" w:type="dxa"/>
                  <w:gridSpan w:val="3"/>
                </w:tcPr>
                <w:p w:rsidR="00ED549A" w:rsidRPr="00340828" w:rsidRDefault="004654A0" w:rsidP="00A22E7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101 124,74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A22E7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174,4</w:t>
                  </w: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b/>
                      <w:sz w:val="28"/>
                      <w:szCs w:val="28"/>
                    </w:rPr>
                  </w:pPr>
                  <w:r w:rsidRPr="00340828">
                    <w:rPr>
                      <w:b/>
                      <w:sz w:val="28"/>
                      <w:szCs w:val="28"/>
                    </w:rPr>
                    <w:lastRenderedPageBreak/>
                    <w:t>Итого неналоговые доходы</w:t>
                  </w:r>
                </w:p>
              </w:tc>
              <w:tc>
                <w:tcPr>
                  <w:tcW w:w="2040" w:type="dxa"/>
                </w:tcPr>
                <w:p w:rsidR="00ED549A" w:rsidRPr="00340828" w:rsidRDefault="004654A0" w:rsidP="004654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58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0D75EA" w:rsidRPr="00340828">
                    <w:rPr>
                      <w:b/>
                      <w:sz w:val="28"/>
                      <w:szCs w:val="28"/>
                    </w:rPr>
                    <w:t>00,00</w:t>
                  </w:r>
                </w:p>
              </w:tc>
              <w:tc>
                <w:tcPr>
                  <w:tcW w:w="1545" w:type="dxa"/>
                  <w:gridSpan w:val="3"/>
                </w:tcPr>
                <w:p w:rsidR="00ED549A" w:rsidRPr="00340828" w:rsidRDefault="004654A0" w:rsidP="004654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101</w:t>
                  </w:r>
                  <w:r w:rsidR="00590A2B" w:rsidRPr="00340828">
                    <w:rPr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124</w:t>
                  </w:r>
                  <w:r w:rsidR="00590A2B" w:rsidRPr="00340828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2313" w:type="dxa"/>
                </w:tcPr>
                <w:p w:rsidR="00ED549A" w:rsidRPr="00340828" w:rsidRDefault="004654A0" w:rsidP="00D85E4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174,4</w:t>
                  </w:r>
                </w:p>
                <w:p w:rsidR="00ED549A" w:rsidRPr="00340828" w:rsidRDefault="00ED549A" w:rsidP="00D85E4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D549A" w:rsidRPr="00340828" w:rsidTr="001B4818">
              <w:tc>
                <w:tcPr>
                  <w:tcW w:w="3327" w:type="dxa"/>
                </w:tcPr>
                <w:p w:rsidR="00ED549A" w:rsidRPr="00340828" w:rsidRDefault="00ED549A" w:rsidP="001B4818">
                  <w:pPr>
                    <w:rPr>
                      <w:b/>
                      <w:sz w:val="28"/>
                      <w:szCs w:val="28"/>
                    </w:rPr>
                  </w:pPr>
                  <w:r w:rsidRPr="00340828">
                    <w:rPr>
                      <w:b/>
                      <w:sz w:val="28"/>
                      <w:szCs w:val="28"/>
                    </w:rPr>
                    <w:t>ИТОГО собств. доходов</w:t>
                  </w:r>
                </w:p>
              </w:tc>
              <w:tc>
                <w:tcPr>
                  <w:tcW w:w="2047" w:type="dxa"/>
                  <w:gridSpan w:val="2"/>
                </w:tcPr>
                <w:p w:rsidR="00ED549A" w:rsidRPr="00340828" w:rsidRDefault="00B075B7" w:rsidP="00B075B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898</w:t>
                  </w:r>
                  <w:r w:rsidR="00590A2B" w:rsidRPr="00340828">
                    <w:rPr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ED549A" w:rsidRPr="00340828">
                    <w:rPr>
                      <w:b/>
                      <w:sz w:val="28"/>
                      <w:szCs w:val="28"/>
                    </w:rPr>
                    <w:t>00</w:t>
                  </w:r>
                  <w:r w:rsidR="00590A2B" w:rsidRPr="00340828">
                    <w:rPr>
                      <w:b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538" w:type="dxa"/>
                  <w:gridSpan w:val="2"/>
                </w:tcPr>
                <w:p w:rsidR="00ED549A" w:rsidRPr="00340828" w:rsidRDefault="00B075B7" w:rsidP="00B075B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876466</w:t>
                  </w:r>
                  <w:r w:rsidR="00D13E85" w:rsidRPr="00340828">
                    <w:rPr>
                      <w:b/>
                      <w:sz w:val="28"/>
                      <w:szCs w:val="28"/>
                    </w:rPr>
                    <w:t>,</w:t>
                  </w:r>
                  <w:r w:rsidR="00473DA0" w:rsidRPr="00340828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13" w:type="dxa"/>
                </w:tcPr>
                <w:p w:rsidR="00ED549A" w:rsidRPr="00340828" w:rsidRDefault="00B075B7" w:rsidP="00A22E77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97,6</w:t>
                  </w:r>
                </w:p>
              </w:tc>
            </w:tr>
          </w:tbl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40828">
              <w:rPr>
                <w:b/>
                <w:sz w:val="28"/>
                <w:szCs w:val="28"/>
                <w:u w:val="single"/>
              </w:rPr>
              <w:t>Безвозмездные поступления: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549A" w:rsidRPr="00340828" w:rsidRDefault="00ED549A" w:rsidP="001B4818">
            <w:pPr>
              <w:ind w:firstLine="708"/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Бюджет </w:t>
            </w:r>
            <w:r w:rsidR="00B075B7">
              <w:rPr>
                <w:sz w:val="28"/>
                <w:szCs w:val="28"/>
              </w:rPr>
              <w:t>Токаревского</w:t>
            </w:r>
            <w:r w:rsidRPr="00340828">
              <w:rPr>
                <w:sz w:val="28"/>
                <w:szCs w:val="28"/>
              </w:rPr>
              <w:t xml:space="preserve"> сельсовета в 202</w:t>
            </w:r>
            <w:r w:rsidR="00473DA0" w:rsidRPr="00340828">
              <w:rPr>
                <w:sz w:val="28"/>
                <w:szCs w:val="28"/>
              </w:rPr>
              <w:t>3</w:t>
            </w:r>
            <w:r w:rsidRPr="00340828">
              <w:rPr>
                <w:sz w:val="28"/>
                <w:szCs w:val="28"/>
              </w:rPr>
              <w:t xml:space="preserve"> году формировался за</w:t>
            </w:r>
            <w:r w:rsidR="00873C1C">
              <w:rPr>
                <w:sz w:val="28"/>
                <w:szCs w:val="28"/>
              </w:rPr>
              <w:t xml:space="preserve"> </w:t>
            </w:r>
            <w:r w:rsidRPr="00340828">
              <w:rPr>
                <w:sz w:val="28"/>
                <w:szCs w:val="28"/>
              </w:rPr>
              <w:t>счет поступлений из районного бюджета дотаций, субвенций и субсидии.</w:t>
            </w:r>
          </w:p>
          <w:p w:rsidR="008572EE" w:rsidRPr="00340828" w:rsidRDefault="00ED549A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ab/>
              <w:t xml:space="preserve">Плановая сумма таких поступлений составила – </w:t>
            </w:r>
            <w:r w:rsidR="00B075B7" w:rsidRPr="00B075B7">
              <w:rPr>
                <w:b/>
                <w:sz w:val="28"/>
                <w:szCs w:val="28"/>
              </w:rPr>
              <w:t>3</w:t>
            </w:r>
            <w:r w:rsidR="00473DA0" w:rsidRPr="00B075B7">
              <w:rPr>
                <w:b/>
                <w:sz w:val="28"/>
                <w:szCs w:val="28"/>
              </w:rPr>
              <w:t> </w:t>
            </w:r>
            <w:r w:rsidR="00B075B7">
              <w:rPr>
                <w:b/>
                <w:sz w:val="28"/>
                <w:szCs w:val="28"/>
              </w:rPr>
              <w:t>423661</w:t>
            </w:r>
            <w:r w:rsidR="008572EE" w:rsidRPr="00340828">
              <w:rPr>
                <w:b/>
                <w:sz w:val="28"/>
                <w:szCs w:val="28"/>
              </w:rPr>
              <w:t>,</w:t>
            </w:r>
            <w:r w:rsidR="00B075B7">
              <w:rPr>
                <w:b/>
                <w:sz w:val="28"/>
                <w:szCs w:val="28"/>
              </w:rPr>
              <w:t>12</w:t>
            </w:r>
            <w:r w:rsidRPr="00340828">
              <w:rPr>
                <w:sz w:val="28"/>
                <w:szCs w:val="28"/>
              </w:rPr>
              <w:t xml:space="preserve"> руб.,  фактическая -  </w:t>
            </w:r>
            <w:r w:rsidR="00B075B7" w:rsidRPr="00B075B7">
              <w:rPr>
                <w:b/>
                <w:sz w:val="28"/>
                <w:szCs w:val="28"/>
              </w:rPr>
              <w:t>3</w:t>
            </w:r>
            <w:r w:rsidR="00473DA0" w:rsidRPr="00340828">
              <w:rPr>
                <w:b/>
                <w:sz w:val="28"/>
                <w:szCs w:val="28"/>
              </w:rPr>
              <w:t> </w:t>
            </w:r>
            <w:r w:rsidR="00B075B7">
              <w:rPr>
                <w:b/>
                <w:sz w:val="28"/>
                <w:szCs w:val="28"/>
              </w:rPr>
              <w:t>366</w:t>
            </w:r>
            <w:r w:rsidR="00473DA0" w:rsidRPr="00340828">
              <w:rPr>
                <w:b/>
                <w:sz w:val="28"/>
                <w:szCs w:val="28"/>
              </w:rPr>
              <w:t> </w:t>
            </w:r>
            <w:r w:rsidR="00B075B7">
              <w:rPr>
                <w:b/>
                <w:sz w:val="28"/>
                <w:szCs w:val="28"/>
              </w:rPr>
              <w:t>261</w:t>
            </w:r>
            <w:r w:rsidR="00473DA0" w:rsidRPr="00340828">
              <w:rPr>
                <w:b/>
                <w:sz w:val="28"/>
                <w:szCs w:val="28"/>
              </w:rPr>
              <w:t>,</w:t>
            </w:r>
            <w:r w:rsidR="00B075B7">
              <w:rPr>
                <w:b/>
                <w:sz w:val="28"/>
                <w:szCs w:val="28"/>
              </w:rPr>
              <w:t>12</w:t>
            </w:r>
            <w:r w:rsidRPr="00340828">
              <w:rPr>
                <w:b/>
                <w:sz w:val="28"/>
                <w:szCs w:val="28"/>
              </w:rPr>
              <w:t>руб</w:t>
            </w:r>
            <w:r w:rsidRPr="00340828">
              <w:rPr>
                <w:sz w:val="28"/>
                <w:szCs w:val="28"/>
              </w:rPr>
              <w:t>., в том числе:</w:t>
            </w:r>
          </w:p>
          <w:tbl>
            <w:tblPr>
              <w:tblW w:w="9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33"/>
              <w:gridCol w:w="1799"/>
            </w:tblGrid>
            <w:tr w:rsidR="00ED549A" w:rsidRPr="00340828" w:rsidTr="00174AF0">
              <w:tc>
                <w:tcPr>
                  <w:tcW w:w="7433" w:type="dxa"/>
                  <w:shd w:val="clear" w:color="auto" w:fill="auto"/>
                </w:tcPr>
                <w:p w:rsidR="00ED549A" w:rsidRPr="00340828" w:rsidRDefault="00ED549A" w:rsidP="001B481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9" w:type="dxa"/>
                  <w:shd w:val="clear" w:color="auto" w:fill="auto"/>
                </w:tcPr>
                <w:p w:rsidR="00ED549A" w:rsidRPr="00340828" w:rsidRDefault="00ED549A" w:rsidP="00C11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Дотация  на выравнивание уровня бюджетной обеспеченности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709 800</w:t>
                  </w:r>
                  <w:r w:rsidR="008572EE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 xml:space="preserve">Межбюджетные трансферты переданные по соглашению (обеспечение жильем) 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Межбюджетные трансферты переданные по соглашению (организация сбора  и вывоза бытовых отходов и мусора)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236 250</w:t>
                  </w:r>
                  <w:r w:rsidR="008572EE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Межбюджетные трансферты переданные по соглашению (снабжение населения топливом)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0E4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1 000,00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характера на территории сельского поселения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0E4ABA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0</w:t>
                  </w:r>
                  <w:r w:rsidR="008572EE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 xml:space="preserve">Межбюджетные трансферты переданные по соглашению (организация ритуальных услуг и содержание мест захоронение) 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18 902,30</w:t>
                  </w:r>
                </w:p>
              </w:tc>
            </w:tr>
            <w:tr w:rsidR="000E4ABA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4ABA" w:rsidRPr="00340828" w:rsidRDefault="000E4ABA" w:rsidP="000E4ABA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Межбюджетные трансферты переданные по соглашению (дорожная деятельность)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4ABA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196 600,00</w:t>
                  </w:r>
                </w:p>
              </w:tc>
            </w:tr>
            <w:tr w:rsidR="000E4ABA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4ABA" w:rsidRPr="00340828" w:rsidRDefault="000E4ABA" w:rsidP="000E4ABA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Межбюджетные трансферты переданные по соглашению (водные объекты)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4ABA" w:rsidRPr="00340828" w:rsidRDefault="000E4ABA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Межбюдж.трансф.наобсл и ремонт дороги по соглашениям.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870B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989 308,82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Субвенция  на 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74 600</w:t>
                  </w:r>
                  <w:r w:rsidR="008572EE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174AF0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4AF0" w:rsidRPr="00340828" w:rsidRDefault="00174AF0" w:rsidP="00174AF0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 xml:space="preserve">Иные межбюджетные трансферты, передаваемые муниципальным образованиям 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4AF0" w:rsidRPr="00340828" w:rsidRDefault="00B075B7" w:rsidP="00174A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997 300,00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70B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Расходы по программе ЧС переданные с/советам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136 363</w:t>
                  </w:r>
                  <w:r w:rsidR="008572EE" w:rsidRPr="00340828">
                    <w:rPr>
                      <w:sz w:val="28"/>
                      <w:szCs w:val="28"/>
                    </w:rPr>
                    <w:t>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>Социальная помощь переданные за счет резервного фонда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B075B7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1 500,00</w:t>
                  </w:r>
                </w:p>
              </w:tc>
            </w:tr>
            <w:tr w:rsidR="004D17FD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FD" w:rsidRPr="00340828" w:rsidRDefault="004D17FD" w:rsidP="00E0115D">
                  <w:pPr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t xml:space="preserve">Иные межбюджетные трансферты, передаваемые </w:t>
                  </w:r>
                  <w:r w:rsidRPr="00340828">
                    <w:rPr>
                      <w:sz w:val="28"/>
                      <w:szCs w:val="28"/>
                    </w:rPr>
                    <w:lastRenderedPageBreak/>
                    <w:t>муниципальным образованиям (расходы на реализацию муниципальной программы)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7FD" w:rsidRPr="00340828" w:rsidRDefault="000E4ABA" w:rsidP="00E0115D">
                  <w:pPr>
                    <w:jc w:val="center"/>
                    <w:rPr>
                      <w:sz w:val="28"/>
                      <w:szCs w:val="28"/>
                    </w:rPr>
                  </w:pPr>
                  <w:r w:rsidRPr="00340828">
                    <w:rPr>
                      <w:sz w:val="28"/>
                      <w:szCs w:val="28"/>
                    </w:rPr>
                    <w:lastRenderedPageBreak/>
                    <w:t>2637,00</w:t>
                  </w:r>
                </w:p>
              </w:tc>
            </w:tr>
            <w:tr w:rsidR="008572EE" w:rsidRPr="00340828" w:rsidTr="00174AF0">
              <w:tc>
                <w:tcPr>
                  <w:tcW w:w="7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2EE" w:rsidRPr="00340828" w:rsidRDefault="008572EE" w:rsidP="00E011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center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 xml:space="preserve">Исполнение ВСЕЙ ДОХОДНОЙ ЧАСТИ составило  </w:t>
            </w:r>
            <w:r w:rsidR="00B075B7">
              <w:rPr>
                <w:b/>
                <w:sz w:val="28"/>
                <w:szCs w:val="28"/>
              </w:rPr>
              <w:t>98</w:t>
            </w:r>
            <w:r w:rsidR="00117006" w:rsidRPr="00340828">
              <w:rPr>
                <w:b/>
                <w:sz w:val="28"/>
                <w:szCs w:val="28"/>
              </w:rPr>
              <w:t>,</w:t>
            </w:r>
            <w:r w:rsidR="00B075B7">
              <w:rPr>
                <w:b/>
                <w:sz w:val="28"/>
                <w:szCs w:val="28"/>
              </w:rPr>
              <w:t>3</w:t>
            </w:r>
            <w:r w:rsidRPr="00340828">
              <w:rPr>
                <w:b/>
                <w:sz w:val="28"/>
                <w:szCs w:val="28"/>
              </w:rPr>
              <w:t xml:space="preserve"> %.</w:t>
            </w:r>
          </w:p>
          <w:p w:rsidR="00ED549A" w:rsidRPr="00340828" w:rsidRDefault="00ED549A" w:rsidP="001B4818">
            <w:pPr>
              <w:ind w:firstLine="709"/>
              <w:jc w:val="center"/>
              <w:rPr>
                <w:b/>
                <w:bCs/>
                <w:caps/>
                <w:sz w:val="28"/>
                <w:szCs w:val="28"/>
              </w:rPr>
            </w:pPr>
            <w:bookmarkStart w:id="2" w:name="_MON_1611128652"/>
            <w:bookmarkStart w:id="3" w:name="_MON_1611128825"/>
            <w:bookmarkEnd w:id="2"/>
            <w:bookmarkEnd w:id="3"/>
          </w:p>
          <w:p w:rsidR="00ED549A" w:rsidRPr="00340828" w:rsidRDefault="00ED549A" w:rsidP="001B4818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340828">
              <w:rPr>
                <w:b/>
                <w:bCs/>
                <w:caps/>
                <w:sz w:val="28"/>
                <w:szCs w:val="28"/>
              </w:rPr>
              <w:t>Расходы  бюджета поселения</w:t>
            </w:r>
          </w:p>
          <w:p w:rsidR="00ED549A" w:rsidRPr="00340828" w:rsidRDefault="00ED549A" w:rsidP="001B4818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ED549A" w:rsidRPr="00340828" w:rsidRDefault="00ED549A" w:rsidP="00C9726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План по расходам бюджета поселения за 202</w:t>
            </w:r>
            <w:r w:rsidR="00363664" w:rsidRPr="00340828">
              <w:rPr>
                <w:sz w:val="28"/>
                <w:szCs w:val="28"/>
              </w:rPr>
              <w:t>3</w:t>
            </w:r>
            <w:r w:rsidRPr="00340828">
              <w:rPr>
                <w:sz w:val="28"/>
                <w:szCs w:val="28"/>
              </w:rPr>
              <w:t xml:space="preserve"> год определен в сумме  </w:t>
            </w:r>
            <w:r w:rsidR="00B075B7" w:rsidRPr="00B075B7">
              <w:rPr>
                <w:b/>
                <w:sz w:val="28"/>
                <w:szCs w:val="28"/>
              </w:rPr>
              <w:t>4</w:t>
            </w:r>
            <w:r w:rsidR="00363664" w:rsidRPr="00340828">
              <w:rPr>
                <w:b/>
                <w:sz w:val="28"/>
                <w:szCs w:val="28"/>
              </w:rPr>
              <w:t> </w:t>
            </w:r>
            <w:r w:rsidR="00B075B7">
              <w:rPr>
                <w:b/>
                <w:sz w:val="28"/>
                <w:szCs w:val="28"/>
              </w:rPr>
              <w:t>253006</w:t>
            </w:r>
            <w:r w:rsidR="007A58DE" w:rsidRPr="00340828">
              <w:rPr>
                <w:b/>
                <w:color w:val="000000"/>
                <w:sz w:val="28"/>
                <w:szCs w:val="28"/>
              </w:rPr>
              <w:t>,</w:t>
            </w:r>
            <w:r w:rsidR="00B075B7">
              <w:rPr>
                <w:b/>
                <w:color w:val="000000"/>
                <w:sz w:val="28"/>
                <w:szCs w:val="28"/>
              </w:rPr>
              <w:t>82</w:t>
            </w:r>
            <w:r w:rsidRPr="00340828">
              <w:rPr>
                <w:sz w:val="28"/>
                <w:szCs w:val="28"/>
              </w:rPr>
              <w:t xml:space="preserve">рублей, фактический расход составляет </w:t>
            </w:r>
            <w:r w:rsidR="00B075B7" w:rsidRPr="00B075B7">
              <w:rPr>
                <w:b/>
                <w:sz w:val="28"/>
                <w:szCs w:val="28"/>
              </w:rPr>
              <w:t>4</w:t>
            </w:r>
            <w:r w:rsidR="00363664" w:rsidRPr="00340828">
              <w:rPr>
                <w:b/>
                <w:sz w:val="28"/>
                <w:szCs w:val="28"/>
              </w:rPr>
              <w:t> </w:t>
            </w:r>
            <w:r w:rsidR="00B075B7">
              <w:rPr>
                <w:b/>
                <w:sz w:val="28"/>
                <w:szCs w:val="28"/>
              </w:rPr>
              <w:t>098081</w:t>
            </w:r>
            <w:r w:rsidR="007A58DE" w:rsidRPr="00340828">
              <w:rPr>
                <w:b/>
                <w:color w:val="000000"/>
                <w:sz w:val="28"/>
                <w:szCs w:val="28"/>
              </w:rPr>
              <w:t>,</w:t>
            </w:r>
            <w:r w:rsidR="00B075B7">
              <w:rPr>
                <w:b/>
                <w:color w:val="000000"/>
                <w:sz w:val="28"/>
                <w:szCs w:val="28"/>
              </w:rPr>
              <w:t>54</w:t>
            </w:r>
            <w:r w:rsidRPr="00340828">
              <w:rPr>
                <w:b/>
                <w:sz w:val="28"/>
                <w:szCs w:val="28"/>
              </w:rPr>
              <w:t xml:space="preserve"> руб. </w:t>
            </w:r>
            <w:r w:rsidRPr="00340828">
              <w:rPr>
                <w:sz w:val="28"/>
                <w:szCs w:val="28"/>
              </w:rPr>
              <w:t xml:space="preserve">что составляет </w:t>
            </w:r>
            <w:r w:rsidR="00B075B7">
              <w:rPr>
                <w:sz w:val="28"/>
                <w:szCs w:val="28"/>
              </w:rPr>
              <w:t>96,4</w:t>
            </w:r>
            <w:r w:rsidRPr="00340828">
              <w:rPr>
                <w:sz w:val="28"/>
                <w:szCs w:val="28"/>
              </w:rPr>
              <w:t xml:space="preserve">% от объема плановых назначений. 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 xml:space="preserve">           Исполнение бюджета муниципального образования </w:t>
            </w:r>
            <w:r w:rsidR="00B075B7">
              <w:rPr>
                <w:color w:val="000000"/>
                <w:sz w:val="28"/>
                <w:szCs w:val="28"/>
              </w:rPr>
              <w:t>Токаревский</w:t>
            </w:r>
            <w:r w:rsidRPr="00340828">
              <w:rPr>
                <w:color w:val="000000"/>
                <w:sz w:val="28"/>
                <w:szCs w:val="28"/>
              </w:rPr>
              <w:t xml:space="preserve"> сельсовет Новичихинского района по разделам (руб.) </w:t>
            </w:r>
            <w:r w:rsidRPr="00340828">
              <w:rPr>
                <w:color w:val="000000"/>
                <w:sz w:val="28"/>
                <w:szCs w:val="28"/>
              </w:rPr>
              <w:tab/>
            </w:r>
          </w:p>
          <w:p w:rsidR="00ED549A" w:rsidRPr="00340828" w:rsidRDefault="00ED549A" w:rsidP="001B481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ED549A" w:rsidRPr="00340828" w:rsidRDefault="00ED549A" w:rsidP="00E734CB">
            <w:pPr>
              <w:suppressAutoHyphens/>
              <w:ind w:firstLine="72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Раздел 0100 «Общегосударственные вопросы» </w:t>
            </w:r>
          </w:p>
          <w:p w:rsidR="00ED549A" w:rsidRPr="00340828" w:rsidRDefault="00ED549A" w:rsidP="00E734CB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340828">
              <w:rPr>
                <w:sz w:val="28"/>
                <w:szCs w:val="28"/>
                <w:lang w:eastAsia="zh-CN"/>
              </w:rPr>
              <w:t xml:space="preserve">Расходы на обеспечение руководства и управления в сфере установленных функций отражены по разделам бюджетной классификации в соответствии </w:t>
            </w:r>
            <w:r w:rsidR="00866FAF" w:rsidRPr="00340828">
              <w:rPr>
                <w:sz w:val="28"/>
                <w:szCs w:val="28"/>
                <w:lang w:eastAsia="zh-CN"/>
              </w:rPr>
              <w:t>с</w:t>
            </w:r>
            <w:r w:rsidRPr="00340828">
              <w:rPr>
                <w:sz w:val="28"/>
                <w:szCs w:val="28"/>
                <w:lang w:eastAsia="zh-CN"/>
              </w:rPr>
              <w:t xml:space="preserve"> выполняемыми органами исполнительной власти функциями. 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sz w:val="28"/>
                <w:szCs w:val="28"/>
                <w:lang w:eastAsia="zh-CN"/>
              </w:rPr>
              <w:t xml:space="preserve">Расходы составили </w:t>
            </w:r>
            <w:r w:rsidR="00B075B7" w:rsidRPr="00B075B7">
              <w:rPr>
                <w:b/>
                <w:sz w:val="28"/>
                <w:szCs w:val="28"/>
                <w:lang w:eastAsia="zh-CN"/>
              </w:rPr>
              <w:t>2 334 805</w:t>
            </w:r>
            <w:r w:rsidR="00363664" w:rsidRPr="00B075B7">
              <w:rPr>
                <w:b/>
                <w:sz w:val="28"/>
                <w:szCs w:val="28"/>
                <w:lang w:eastAsia="zh-CN"/>
              </w:rPr>
              <w:t>,</w:t>
            </w:r>
            <w:r w:rsidR="00B075B7" w:rsidRPr="00B075B7">
              <w:rPr>
                <w:b/>
                <w:sz w:val="28"/>
                <w:szCs w:val="28"/>
                <w:lang w:eastAsia="zh-CN"/>
              </w:rPr>
              <w:t>35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 рублей </w:t>
            </w:r>
            <w:r w:rsidR="00DA53EF" w:rsidRPr="00340828">
              <w:rPr>
                <w:color w:val="000000"/>
                <w:sz w:val="28"/>
                <w:szCs w:val="28"/>
                <w:lang w:eastAsia="zh-CN"/>
              </w:rPr>
              <w:t>9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7</w:t>
            </w:r>
            <w:r w:rsidR="00DA53EF" w:rsidRPr="00340828">
              <w:rPr>
                <w:color w:val="000000"/>
                <w:sz w:val="28"/>
                <w:szCs w:val="28"/>
                <w:lang w:eastAsia="zh-CN"/>
              </w:rPr>
              <w:t>,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3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% выполнения от плана. 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b/>
                <w:color w:val="000000"/>
                <w:sz w:val="28"/>
                <w:szCs w:val="28"/>
                <w:lang w:eastAsia="zh-CN"/>
              </w:rPr>
              <w:t xml:space="preserve">Подраздел 01 02 Функционирование высшего должностного лица Российской Федерации и муниципального образования 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Заработная плата Главы сельсовета и взносы расходы составили: </w:t>
            </w:r>
            <w:r w:rsidR="00363664" w:rsidRPr="00340828">
              <w:rPr>
                <w:b/>
                <w:color w:val="000000"/>
                <w:sz w:val="28"/>
                <w:szCs w:val="28"/>
                <w:lang w:eastAsia="zh-CN"/>
              </w:rPr>
              <w:t>70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5</w:t>
            </w:r>
            <w:r w:rsidR="00363664" w:rsidRPr="00340828">
              <w:rPr>
                <w:b/>
                <w:color w:val="000000"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816</w:t>
            </w:r>
            <w:r w:rsidR="00363664" w:rsidRPr="00340828">
              <w:rPr>
                <w:b/>
                <w:color w:val="000000"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50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 рублей</w:t>
            </w:r>
          </w:p>
          <w:p w:rsidR="00866FAF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b/>
                <w:color w:val="000000"/>
                <w:sz w:val="28"/>
                <w:szCs w:val="28"/>
                <w:lang w:eastAsia="zh-CN"/>
              </w:rPr>
              <w:t xml:space="preserve">Подраздел 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расходы составили: 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 974</w:t>
            </w:r>
            <w:r w:rsidR="00363664" w:rsidRPr="00340828">
              <w:rPr>
                <w:b/>
                <w:color w:val="000000"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885</w:t>
            </w:r>
            <w:r w:rsidR="00363664" w:rsidRPr="00340828">
              <w:rPr>
                <w:b/>
                <w:color w:val="000000"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color w:val="000000"/>
                <w:sz w:val="28"/>
                <w:szCs w:val="28"/>
                <w:lang w:eastAsia="zh-CN"/>
              </w:rPr>
              <w:t>23</w:t>
            </w:r>
            <w:r w:rsidRPr="00340828">
              <w:rPr>
                <w:b/>
                <w:color w:val="000000"/>
                <w:sz w:val="28"/>
                <w:szCs w:val="28"/>
                <w:lang w:eastAsia="zh-CN"/>
              </w:rPr>
              <w:t xml:space="preserve"> рублей.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Расходы составили: заработная плата специалиста (секретаря) 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420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 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079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,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18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 рублей, </w:t>
            </w:r>
            <w:r w:rsidR="00E7748F" w:rsidRPr="00340828">
              <w:rPr>
                <w:color w:val="000000"/>
                <w:sz w:val="28"/>
                <w:szCs w:val="28"/>
                <w:lang w:eastAsia="zh-CN"/>
              </w:rPr>
              <w:t xml:space="preserve">расходы на содержание аппарата 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 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554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 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806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,</w:t>
            </w:r>
            <w:r w:rsidR="008966AF">
              <w:rPr>
                <w:color w:val="000000"/>
                <w:sz w:val="28"/>
                <w:szCs w:val="28"/>
                <w:lang w:eastAsia="zh-CN"/>
              </w:rPr>
              <w:t>05</w:t>
            </w:r>
            <w:r w:rsidR="00E7748F" w:rsidRPr="00340828">
              <w:rPr>
                <w:color w:val="000000"/>
                <w:sz w:val="28"/>
                <w:szCs w:val="28"/>
                <w:lang w:eastAsia="zh-CN"/>
              </w:rPr>
              <w:t>рублей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C9726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Подраздел 0113 «Другие общегосударственные вопросы» расходы составили 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654103</w:t>
            </w:r>
            <w:r w:rsidR="00BA114B" w:rsidRPr="00340828">
              <w:rPr>
                <w:b/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62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</w:t>
            </w:r>
            <w:r w:rsidR="00901A18" w:rsidRPr="00340828">
              <w:rPr>
                <w:sz w:val="28"/>
                <w:szCs w:val="28"/>
                <w:lang w:eastAsia="zh-CN"/>
              </w:rPr>
              <w:t xml:space="preserve"> что составляет </w:t>
            </w:r>
            <w:r w:rsidR="00E7748F" w:rsidRPr="00340828">
              <w:rPr>
                <w:sz w:val="28"/>
                <w:szCs w:val="28"/>
                <w:lang w:eastAsia="zh-CN"/>
              </w:rPr>
              <w:t>9</w:t>
            </w:r>
            <w:r w:rsidR="008966AF">
              <w:rPr>
                <w:sz w:val="28"/>
                <w:szCs w:val="28"/>
                <w:lang w:eastAsia="zh-CN"/>
              </w:rPr>
              <w:t>7</w:t>
            </w:r>
            <w:r w:rsidR="00E7748F" w:rsidRPr="00340828">
              <w:rPr>
                <w:sz w:val="28"/>
                <w:szCs w:val="28"/>
                <w:lang w:eastAsia="zh-CN"/>
              </w:rPr>
              <w:t>,</w:t>
            </w:r>
            <w:r w:rsidR="008966AF">
              <w:rPr>
                <w:sz w:val="28"/>
                <w:szCs w:val="28"/>
                <w:lang w:eastAsia="zh-CN"/>
              </w:rPr>
              <w:t>3</w:t>
            </w:r>
            <w:r w:rsidR="00901A18" w:rsidRPr="00340828">
              <w:rPr>
                <w:sz w:val="28"/>
                <w:szCs w:val="28"/>
                <w:lang w:eastAsia="zh-CN"/>
              </w:rPr>
              <w:t>% от объема плановых назначений.</w:t>
            </w:r>
          </w:p>
          <w:p w:rsidR="00ED549A" w:rsidRPr="00340828" w:rsidRDefault="00ED549A" w:rsidP="00C97264">
            <w:pPr>
              <w:suppressAutoHyphens/>
              <w:ind w:firstLine="858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Cs/>
                <w:sz w:val="28"/>
                <w:szCs w:val="28"/>
                <w:lang w:eastAsia="zh-CN"/>
              </w:rPr>
              <w:t>Из них расходы на заработную плату водителя</w:t>
            </w:r>
            <w:r w:rsidR="00BA114B" w:rsidRPr="00340828">
              <w:rPr>
                <w:bCs/>
                <w:sz w:val="28"/>
                <w:szCs w:val="28"/>
                <w:lang w:eastAsia="zh-CN"/>
              </w:rPr>
              <w:t>, уборщиц</w:t>
            </w:r>
            <w:r w:rsidR="008966AF">
              <w:rPr>
                <w:bCs/>
                <w:sz w:val="28"/>
                <w:szCs w:val="28"/>
                <w:lang w:eastAsia="zh-CN"/>
              </w:rPr>
              <w:t>ы</w:t>
            </w:r>
            <w:r w:rsidR="00BA114B" w:rsidRPr="00340828">
              <w:rPr>
                <w:bCs/>
                <w:sz w:val="28"/>
                <w:szCs w:val="28"/>
                <w:lang w:eastAsia="zh-CN"/>
              </w:rPr>
              <w:t xml:space="preserve"> помещений составило </w:t>
            </w:r>
            <w:r w:rsidR="008966AF">
              <w:rPr>
                <w:bCs/>
                <w:sz w:val="28"/>
                <w:szCs w:val="28"/>
                <w:lang w:eastAsia="zh-CN"/>
              </w:rPr>
              <w:t>483</w:t>
            </w:r>
            <w:r w:rsidR="00363664" w:rsidRPr="00340828">
              <w:rPr>
                <w:bCs/>
                <w:sz w:val="28"/>
                <w:szCs w:val="28"/>
                <w:lang w:eastAsia="zh-CN"/>
              </w:rPr>
              <w:t> </w:t>
            </w:r>
            <w:r w:rsidR="008966AF">
              <w:rPr>
                <w:bCs/>
                <w:sz w:val="28"/>
                <w:szCs w:val="28"/>
                <w:lang w:eastAsia="zh-CN"/>
              </w:rPr>
              <w:t>449</w:t>
            </w:r>
            <w:r w:rsidR="00363664" w:rsidRPr="00340828">
              <w:rPr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Cs/>
                <w:sz w:val="28"/>
                <w:szCs w:val="28"/>
                <w:lang w:eastAsia="zh-CN"/>
              </w:rPr>
              <w:t>0</w:t>
            </w:r>
            <w:r w:rsidR="00363664" w:rsidRPr="00340828">
              <w:rPr>
                <w:bCs/>
                <w:sz w:val="28"/>
                <w:szCs w:val="28"/>
                <w:lang w:eastAsia="zh-CN"/>
              </w:rPr>
              <w:t>9</w:t>
            </w:r>
            <w:r w:rsidRPr="00340828">
              <w:rPr>
                <w:bCs/>
                <w:sz w:val="28"/>
                <w:szCs w:val="28"/>
                <w:lang w:eastAsia="zh-CN"/>
              </w:rPr>
              <w:t xml:space="preserve"> рублей</w:t>
            </w:r>
            <w:r w:rsidR="00BA114B" w:rsidRPr="00340828">
              <w:rPr>
                <w:bCs/>
                <w:sz w:val="28"/>
                <w:szCs w:val="28"/>
                <w:lang w:eastAsia="zh-CN"/>
              </w:rPr>
              <w:t>.</w:t>
            </w:r>
          </w:p>
          <w:p w:rsidR="00ED549A" w:rsidRPr="00340828" w:rsidRDefault="00ED549A" w:rsidP="00ED549A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color w:val="000000"/>
                <w:sz w:val="28"/>
                <w:szCs w:val="28"/>
                <w:lang w:eastAsia="zh-C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, р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 xml:space="preserve">асходы составили </w:t>
            </w:r>
            <w:r w:rsidR="00363664" w:rsidRPr="00340828">
              <w:rPr>
                <w:color w:val="000000"/>
                <w:sz w:val="28"/>
                <w:szCs w:val="28"/>
                <w:lang w:eastAsia="zh-CN"/>
              </w:rPr>
              <w:t>2</w:t>
            </w:r>
            <w:r w:rsidRPr="00340828">
              <w:rPr>
                <w:color w:val="000000"/>
                <w:sz w:val="28"/>
                <w:szCs w:val="28"/>
                <w:lang w:eastAsia="zh-CN"/>
              </w:rPr>
              <w:t>000,0 рублей</w:t>
            </w:r>
          </w:p>
          <w:p w:rsidR="00ED549A" w:rsidRPr="00340828" w:rsidRDefault="00ED549A" w:rsidP="00E734CB">
            <w:pPr>
              <w:suppressAutoHyphens/>
              <w:ind w:firstLine="858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>Раздел 0200 «Национальная оборона»</w:t>
            </w:r>
          </w:p>
          <w:p w:rsidR="00ED549A" w:rsidRPr="00340828" w:rsidRDefault="00ED549A" w:rsidP="00E734CB">
            <w:pPr>
              <w:suppressAutoHyphens/>
              <w:ind w:firstLine="858"/>
              <w:jc w:val="center"/>
              <w:rPr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  <w:lang w:eastAsia="zh-CN"/>
              </w:rPr>
            </w:pPr>
            <w:r w:rsidRPr="00340828">
              <w:rPr>
                <w:i/>
                <w:sz w:val="28"/>
                <w:szCs w:val="28"/>
                <w:lang w:eastAsia="zh-CN"/>
              </w:rPr>
              <w:lastRenderedPageBreak/>
              <w:t>По подразделу 03«Мобилизационная и вневойсковая подготовка»</w:t>
            </w:r>
          </w:p>
          <w:p w:rsidR="00ED549A" w:rsidRPr="00340828" w:rsidRDefault="00ED549A" w:rsidP="00E734CB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340828">
              <w:rPr>
                <w:sz w:val="28"/>
                <w:szCs w:val="28"/>
                <w:lang w:eastAsia="zh-CN"/>
              </w:rPr>
              <w:t xml:space="preserve"> на содержание одного военно-учетного работника,</w:t>
            </w:r>
            <w:r w:rsidRPr="00340828">
              <w:rPr>
                <w:sz w:val="28"/>
                <w:szCs w:val="28"/>
                <w:lang w:eastAsia="zh-CN"/>
              </w:rPr>
              <w:br/>
              <w:t>осуществляющего работу по воинскому учету в органе местного</w:t>
            </w:r>
            <w:r w:rsidRPr="00340828">
              <w:rPr>
                <w:sz w:val="28"/>
                <w:szCs w:val="28"/>
                <w:lang w:eastAsia="zh-CN"/>
              </w:rPr>
              <w:br/>
              <w:t xml:space="preserve">самоуправления расходы   составили в сумме  </w:t>
            </w:r>
            <w:r w:rsidR="00363664" w:rsidRPr="00340828">
              <w:rPr>
                <w:b/>
                <w:sz w:val="28"/>
                <w:szCs w:val="28"/>
                <w:lang w:eastAsia="zh-CN"/>
              </w:rPr>
              <w:t>7</w:t>
            </w:r>
            <w:r w:rsidR="008966AF">
              <w:rPr>
                <w:b/>
                <w:sz w:val="28"/>
                <w:szCs w:val="28"/>
                <w:lang w:eastAsia="zh-CN"/>
              </w:rPr>
              <w:t>4</w:t>
            </w:r>
            <w:r w:rsidR="00363664" w:rsidRPr="00340828">
              <w:rPr>
                <w:b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sz w:val="28"/>
                <w:szCs w:val="28"/>
                <w:lang w:eastAsia="zh-CN"/>
              </w:rPr>
              <w:t>60</w:t>
            </w:r>
            <w:r w:rsidR="00363664" w:rsidRPr="00340828">
              <w:rPr>
                <w:b/>
                <w:sz w:val="28"/>
                <w:szCs w:val="28"/>
                <w:lang w:eastAsia="zh-CN"/>
              </w:rPr>
              <w:t>0,00</w:t>
            </w:r>
            <w:r w:rsidRPr="00340828">
              <w:rPr>
                <w:b/>
                <w:sz w:val="28"/>
                <w:szCs w:val="28"/>
                <w:lang w:eastAsia="zh-CN"/>
              </w:rPr>
              <w:t>рублей</w:t>
            </w:r>
            <w:r w:rsidRPr="00340828">
              <w:rPr>
                <w:sz w:val="28"/>
                <w:szCs w:val="28"/>
                <w:lang w:eastAsia="zh-CN"/>
              </w:rPr>
              <w:t>., что составляет 100% от объема плановых назначений.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858"/>
              <w:jc w:val="center"/>
              <w:rPr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Раздел 0300 «Национальная безопасность и правоохранительная деятельность» расходы составили 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137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363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7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0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</w:t>
            </w:r>
          </w:p>
          <w:p w:rsidR="00ED549A" w:rsidRPr="00340828" w:rsidRDefault="00ED549A" w:rsidP="003B7510">
            <w:pPr>
              <w:tabs>
                <w:tab w:val="left" w:pos="0"/>
              </w:tabs>
              <w:suppressAutoHyphens/>
              <w:ind w:firstLine="78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340828">
              <w:rPr>
                <w:i/>
                <w:sz w:val="28"/>
                <w:szCs w:val="28"/>
                <w:lang w:eastAsia="zh-CN"/>
              </w:rPr>
              <w:t xml:space="preserve">По подразделу </w:t>
            </w:r>
            <w:r w:rsidR="003B7510" w:rsidRPr="00340828">
              <w:rPr>
                <w:i/>
                <w:sz w:val="28"/>
                <w:szCs w:val="28"/>
                <w:lang w:eastAsia="zh-CN"/>
              </w:rPr>
              <w:t>10</w:t>
            </w:r>
            <w:r w:rsidRPr="00340828">
              <w:rPr>
                <w:i/>
                <w:sz w:val="28"/>
                <w:szCs w:val="28"/>
                <w:lang w:eastAsia="zh-CN"/>
              </w:rPr>
              <w:t xml:space="preserve">« Защита населения и территории от последствий чрезвычайных ситуаций природного и техногенного характера, </w:t>
            </w:r>
            <w:r w:rsidR="003B7510" w:rsidRPr="00340828">
              <w:rPr>
                <w:i/>
                <w:sz w:val="28"/>
                <w:szCs w:val="28"/>
                <w:lang w:eastAsia="zh-CN"/>
              </w:rPr>
              <w:t>пожарная безопасность</w:t>
            </w:r>
            <w:r w:rsidRPr="002778AB">
              <w:rPr>
                <w:i/>
                <w:color w:val="000000" w:themeColor="text1"/>
                <w:sz w:val="28"/>
                <w:szCs w:val="28"/>
                <w:lang w:eastAsia="zh-CN"/>
              </w:rPr>
              <w:t>»</w:t>
            </w:r>
            <w:r w:rsidR="003B7510" w:rsidRPr="002778AB">
              <w:rPr>
                <w:color w:val="000000" w:themeColor="text1"/>
                <w:sz w:val="28"/>
                <w:szCs w:val="28"/>
                <w:lang w:eastAsia="zh-CN"/>
              </w:rPr>
              <w:t>, составили</w:t>
            </w:r>
            <w:r w:rsidR="00034D7D" w:rsidRPr="00340828">
              <w:rPr>
                <w:color w:val="000000"/>
                <w:sz w:val="28"/>
                <w:szCs w:val="28"/>
                <w:lang w:eastAsia="zh-CN"/>
              </w:rPr>
              <w:t>100</w:t>
            </w:r>
            <w:r w:rsidR="00901A18" w:rsidRPr="00340828">
              <w:rPr>
                <w:color w:val="000000"/>
                <w:sz w:val="28"/>
                <w:szCs w:val="28"/>
                <w:lang w:eastAsia="zh-CN"/>
              </w:rPr>
              <w:t>% выполнения от плана.</w:t>
            </w:r>
          </w:p>
          <w:p w:rsidR="00866FAF" w:rsidRPr="00340828" w:rsidRDefault="00866FAF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>Раздел 0400 « Национальная экономика»</w:t>
            </w:r>
          </w:p>
          <w:p w:rsidR="00ED549A" w:rsidRPr="00340828" w:rsidRDefault="00ED549A" w:rsidP="00C97264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По разделу 04 расходы составили в сумме 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1 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185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908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82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 </w:t>
            </w:r>
          </w:p>
          <w:p w:rsidR="00C97264" w:rsidRPr="00340828" w:rsidRDefault="00C97264" w:rsidP="00C97264">
            <w:pPr>
              <w:suppressAutoHyphens/>
              <w:ind w:firstLine="856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Cs/>
                <w:sz w:val="28"/>
                <w:szCs w:val="28"/>
                <w:lang w:eastAsia="zh-CN"/>
              </w:rPr>
            </w:pPr>
            <w:r w:rsidRPr="00340828">
              <w:rPr>
                <w:bCs/>
                <w:i/>
                <w:sz w:val="28"/>
                <w:szCs w:val="28"/>
                <w:lang w:eastAsia="zh-CN"/>
              </w:rPr>
              <w:t xml:space="preserve">По подразделу 09 « Дорожное хозяйство» </w:t>
            </w:r>
            <w:r w:rsidRPr="00340828">
              <w:rPr>
                <w:bCs/>
                <w:sz w:val="28"/>
                <w:szCs w:val="28"/>
                <w:lang w:eastAsia="zh-CN"/>
              </w:rPr>
              <w:t xml:space="preserve">расходы составили всумме </w:t>
            </w:r>
            <w:r w:rsidR="00034D7D" w:rsidRPr="00340828">
              <w:rPr>
                <w:bCs/>
                <w:sz w:val="28"/>
                <w:szCs w:val="28"/>
                <w:lang w:eastAsia="zh-CN"/>
              </w:rPr>
              <w:t>1 </w:t>
            </w:r>
            <w:r w:rsidR="008966AF">
              <w:rPr>
                <w:bCs/>
                <w:sz w:val="28"/>
                <w:szCs w:val="28"/>
                <w:lang w:eastAsia="zh-CN"/>
              </w:rPr>
              <w:t>185</w:t>
            </w:r>
            <w:r w:rsidR="00034D7D" w:rsidRPr="00340828">
              <w:rPr>
                <w:bCs/>
                <w:sz w:val="28"/>
                <w:szCs w:val="28"/>
                <w:lang w:eastAsia="zh-CN"/>
              </w:rPr>
              <w:t> </w:t>
            </w:r>
            <w:r w:rsidR="008966AF">
              <w:rPr>
                <w:bCs/>
                <w:sz w:val="28"/>
                <w:szCs w:val="28"/>
                <w:lang w:eastAsia="zh-CN"/>
              </w:rPr>
              <w:t>908</w:t>
            </w:r>
            <w:r w:rsidR="00034D7D" w:rsidRPr="00340828">
              <w:rPr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Cs/>
                <w:sz w:val="28"/>
                <w:szCs w:val="28"/>
                <w:lang w:eastAsia="zh-CN"/>
              </w:rPr>
              <w:t>82</w:t>
            </w:r>
            <w:r w:rsidRPr="00340828">
              <w:rPr>
                <w:bCs/>
                <w:sz w:val="28"/>
                <w:szCs w:val="28"/>
                <w:lang w:eastAsia="zh-CN"/>
              </w:rPr>
              <w:t>рублей, на обслуживание и содержание автодорог</w:t>
            </w:r>
            <w:r w:rsidR="00115C9A" w:rsidRPr="00340828">
              <w:rPr>
                <w:bCs/>
                <w:sz w:val="28"/>
                <w:szCs w:val="28"/>
                <w:lang w:eastAsia="zh-CN"/>
              </w:rPr>
              <w:t>,</w:t>
            </w:r>
            <w:r w:rsidRPr="00340828">
              <w:rPr>
                <w:bCs/>
                <w:sz w:val="28"/>
                <w:szCs w:val="28"/>
                <w:lang w:eastAsia="zh-CN"/>
              </w:rPr>
              <w:t xml:space="preserve"> выполнение </w:t>
            </w:r>
            <w:r w:rsidR="00034D7D" w:rsidRPr="00340828">
              <w:rPr>
                <w:bCs/>
                <w:sz w:val="28"/>
                <w:szCs w:val="28"/>
                <w:lang w:eastAsia="zh-CN"/>
              </w:rPr>
              <w:t>9</w:t>
            </w:r>
            <w:r w:rsidR="008966AF">
              <w:rPr>
                <w:bCs/>
                <w:sz w:val="28"/>
                <w:szCs w:val="28"/>
                <w:lang w:eastAsia="zh-CN"/>
              </w:rPr>
              <w:t>5,4</w:t>
            </w:r>
            <w:r w:rsidRPr="00340828">
              <w:rPr>
                <w:bCs/>
                <w:sz w:val="28"/>
                <w:szCs w:val="28"/>
                <w:lang w:eastAsia="zh-CN"/>
              </w:rPr>
              <w:t>%.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>Раздел 0500 «Жилищно-коммунальное хозяйство»</w:t>
            </w: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Поразделу 05 расходы составили в сумме 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309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 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020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,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35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</w:t>
            </w:r>
            <w:r w:rsidR="008966AF">
              <w:rPr>
                <w:b/>
                <w:bCs/>
                <w:sz w:val="28"/>
                <w:szCs w:val="28"/>
                <w:lang w:eastAsia="zh-CN"/>
              </w:rPr>
              <w:t>94.8</w:t>
            </w:r>
            <w:r w:rsidR="008E0FFC" w:rsidRPr="00340828">
              <w:rPr>
                <w:b/>
                <w:sz w:val="28"/>
                <w:szCs w:val="28"/>
                <w:lang w:eastAsia="zh-CN"/>
              </w:rPr>
              <w:t>% от выполнения плана.</w:t>
            </w:r>
          </w:p>
          <w:p w:rsidR="00ED549A" w:rsidRPr="00340828" w:rsidRDefault="00ED549A" w:rsidP="00E734CB">
            <w:pPr>
              <w:suppressAutoHyphens/>
              <w:ind w:firstLine="856"/>
              <w:jc w:val="both"/>
              <w:rPr>
                <w:bCs/>
                <w:i/>
                <w:sz w:val="28"/>
                <w:szCs w:val="28"/>
                <w:lang w:eastAsia="zh-CN"/>
              </w:rPr>
            </w:pPr>
          </w:p>
          <w:p w:rsidR="00866FAF" w:rsidRPr="00340828" w:rsidRDefault="00866FAF" w:rsidP="00E734C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340828">
              <w:rPr>
                <w:sz w:val="28"/>
                <w:szCs w:val="28"/>
                <w:lang w:eastAsia="zh-CN"/>
              </w:rPr>
              <w:t xml:space="preserve">По подразделу 02 «Коммунальное хозяйства» расходы составили </w:t>
            </w:r>
            <w:r w:rsidR="008966AF">
              <w:rPr>
                <w:sz w:val="28"/>
                <w:szCs w:val="28"/>
                <w:lang w:eastAsia="zh-CN"/>
              </w:rPr>
              <w:t>1 000,00</w:t>
            </w:r>
            <w:r w:rsidRPr="00340828">
              <w:rPr>
                <w:sz w:val="28"/>
                <w:szCs w:val="28"/>
                <w:lang w:eastAsia="zh-CN"/>
              </w:rPr>
              <w:t xml:space="preserve"> рублей.</w:t>
            </w:r>
          </w:p>
          <w:p w:rsidR="00ED549A" w:rsidRDefault="00ED549A" w:rsidP="00E734C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340828">
              <w:rPr>
                <w:sz w:val="28"/>
                <w:szCs w:val="28"/>
                <w:lang w:eastAsia="zh-CN"/>
              </w:rPr>
              <w:t xml:space="preserve">Сбор и удаление твердых отходов – </w:t>
            </w:r>
            <w:r w:rsidR="008966AF">
              <w:rPr>
                <w:sz w:val="28"/>
                <w:szCs w:val="28"/>
                <w:lang w:eastAsia="zh-CN"/>
              </w:rPr>
              <w:t>236 250</w:t>
            </w:r>
            <w:r w:rsidR="00034D7D" w:rsidRPr="00340828">
              <w:rPr>
                <w:sz w:val="28"/>
                <w:szCs w:val="28"/>
                <w:lang w:eastAsia="zh-CN"/>
              </w:rPr>
              <w:t>,00</w:t>
            </w:r>
            <w:r w:rsidRPr="00340828">
              <w:rPr>
                <w:sz w:val="28"/>
                <w:szCs w:val="28"/>
                <w:lang w:eastAsia="zh-CN"/>
              </w:rPr>
              <w:t xml:space="preserve"> рублей.</w:t>
            </w:r>
          </w:p>
          <w:p w:rsidR="008966AF" w:rsidRDefault="008966AF" w:rsidP="00E734C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Уличное освещение – 39 543,97 рублей</w:t>
            </w:r>
          </w:p>
          <w:p w:rsidR="008966AF" w:rsidRDefault="00A05191" w:rsidP="00E734C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Организация и содержание мест захоронения – 18 902,30 рублей</w:t>
            </w:r>
          </w:p>
          <w:p w:rsidR="00A05191" w:rsidRPr="00340828" w:rsidRDefault="00A05191" w:rsidP="00E734CB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Прочие мероприятия по благоустройству – 13 324,08 рублей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>Раздел 0800 «Культура, кинематография и средства массовой информации»</w:t>
            </w: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По разделу 08 расходы составили в сумме </w:t>
            </w:r>
            <w:r w:rsidR="00A05191">
              <w:rPr>
                <w:b/>
                <w:bCs/>
                <w:sz w:val="28"/>
                <w:szCs w:val="28"/>
                <w:lang w:eastAsia="zh-CN"/>
              </w:rPr>
              <w:t>54 883</w:t>
            </w:r>
            <w:r w:rsidR="00034D7D" w:rsidRPr="00340828">
              <w:rPr>
                <w:b/>
                <w:bCs/>
                <w:sz w:val="28"/>
                <w:szCs w:val="28"/>
                <w:lang w:eastAsia="zh-CN"/>
              </w:rPr>
              <w:t>,</w:t>
            </w:r>
            <w:r w:rsidR="00A05191">
              <w:rPr>
                <w:b/>
                <w:bCs/>
                <w:sz w:val="28"/>
                <w:szCs w:val="28"/>
                <w:lang w:eastAsia="zh-CN"/>
              </w:rPr>
              <w:t>32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рублей.</w:t>
            </w:r>
          </w:p>
          <w:p w:rsidR="00ED549A" w:rsidRPr="00340828" w:rsidRDefault="00ED549A" w:rsidP="00E734CB">
            <w:pPr>
              <w:suppressAutoHyphens/>
              <w:ind w:firstLine="856"/>
              <w:jc w:val="center"/>
              <w:rPr>
                <w:b/>
                <w:color w:val="FF0000"/>
                <w:sz w:val="28"/>
                <w:szCs w:val="28"/>
                <w:lang w:eastAsia="zh-CN"/>
              </w:rPr>
            </w:pPr>
          </w:p>
          <w:p w:rsidR="00ED549A" w:rsidRDefault="00ED549A" w:rsidP="008E0FFC">
            <w:pPr>
              <w:pStyle w:val="2"/>
              <w:spacing w:line="240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      П</w:t>
            </w:r>
            <w:r w:rsidR="008E0FFC" w:rsidRPr="00340828">
              <w:rPr>
                <w:b/>
                <w:bCs/>
                <w:sz w:val="28"/>
                <w:szCs w:val="28"/>
                <w:lang w:eastAsia="zh-CN"/>
              </w:rPr>
              <w:t xml:space="preserve">о подразделу 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>01 «Культура»</w:t>
            </w:r>
            <w:r w:rsidRPr="00340828">
              <w:rPr>
                <w:bCs/>
                <w:sz w:val="28"/>
                <w:szCs w:val="28"/>
                <w:lang w:eastAsia="zh-CN"/>
              </w:rPr>
              <w:t xml:space="preserve"> расходы составили в сумме  рублей</w:t>
            </w:r>
            <w:r w:rsidR="00A05191">
              <w:rPr>
                <w:bCs/>
                <w:sz w:val="28"/>
                <w:szCs w:val="28"/>
                <w:lang w:eastAsia="zh-CN"/>
              </w:rPr>
              <w:t>78,1</w:t>
            </w:r>
            <w:r w:rsidR="002A2007" w:rsidRPr="00340828">
              <w:rPr>
                <w:bCs/>
                <w:sz w:val="28"/>
                <w:szCs w:val="28"/>
                <w:lang w:eastAsia="zh-CN"/>
              </w:rPr>
              <w:t>% от выполнения плана</w:t>
            </w:r>
            <w:r w:rsidRPr="00340828">
              <w:rPr>
                <w:bCs/>
                <w:sz w:val="28"/>
                <w:szCs w:val="28"/>
                <w:lang w:eastAsia="zh-CN"/>
              </w:rPr>
              <w:t xml:space="preserve"> из них </w:t>
            </w:r>
            <w:r w:rsidR="008E0FFC" w:rsidRPr="00340828">
              <w:rPr>
                <w:bCs/>
                <w:sz w:val="28"/>
                <w:szCs w:val="28"/>
              </w:rPr>
              <w:t xml:space="preserve">запланированы расходы по </w:t>
            </w:r>
            <w:r w:rsidR="008E0FFC" w:rsidRPr="00340828">
              <w:rPr>
                <w:sz w:val="28"/>
                <w:szCs w:val="28"/>
              </w:rPr>
              <w:t>переданным полномочиям по Соглашению</w:t>
            </w:r>
            <w:r w:rsidR="008E0FFC" w:rsidRPr="00340828">
              <w:rPr>
                <w:bCs/>
                <w:sz w:val="28"/>
                <w:szCs w:val="28"/>
              </w:rPr>
              <w:t xml:space="preserve"> на</w:t>
            </w:r>
            <w:r w:rsidR="00873C1C">
              <w:rPr>
                <w:bCs/>
                <w:sz w:val="28"/>
                <w:szCs w:val="28"/>
              </w:rPr>
              <w:t xml:space="preserve"> </w:t>
            </w:r>
            <w:r w:rsidR="008E0FFC" w:rsidRPr="00340828">
              <w:rPr>
                <w:bCs/>
                <w:sz w:val="28"/>
                <w:szCs w:val="28"/>
              </w:rPr>
              <w:t>о</w:t>
            </w:r>
            <w:r w:rsidR="008E0FFC" w:rsidRPr="00340828">
              <w:rPr>
                <w:sz w:val="28"/>
                <w:szCs w:val="28"/>
              </w:rPr>
              <w:t>существление полномочий по созданию условий для организации досуга и обеспечения жителей поселения услугами организаций культуры</w:t>
            </w:r>
            <w:r w:rsidR="00A05191">
              <w:rPr>
                <w:sz w:val="28"/>
                <w:szCs w:val="28"/>
              </w:rPr>
              <w:t>54 883</w:t>
            </w:r>
            <w:r w:rsidR="00034D7D" w:rsidRPr="00340828">
              <w:rPr>
                <w:sz w:val="28"/>
                <w:szCs w:val="28"/>
              </w:rPr>
              <w:t>,</w:t>
            </w:r>
            <w:r w:rsidR="00A05191">
              <w:rPr>
                <w:sz w:val="28"/>
                <w:szCs w:val="28"/>
              </w:rPr>
              <w:t>32</w:t>
            </w:r>
            <w:r w:rsidR="008E0FFC" w:rsidRPr="00340828">
              <w:rPr>
                <w:bCs/>
                <w:sz w:val="28"/>
                <w:szCs w:val="28"/>
              </w:rPr>
              <w:t xml:space="preserve"> рублей. </w:t>
            </w:r>
          </w:p>
          <w:p w:rsidR="00A05191" w:rsidRPr="00340828" w:rsidRDefault="00A05191" w:rsidP="00A05191">
            <w:pPr>
              <w:suppressAutoHyphens/>
              <w:ind w:firstLine="858"/>
              <w:jc w:val="center"/>
              <w:rPr>
                <w:sz w:val="28"/>
                <w:szCs w:val="28"/>
                <w:lang w:eastAsia="zh-CN"/>
              </w:rPr>
            </w:pP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zh-CN"/>
              </w:rPr>
              <w:t>1003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«</w:t>
            </w:r>
            <w:r>
              <w:rPr>
                <w:b/>
                <w:bCs/>
                <w:sz w:val="28"/>
                <w:szCs w:val="28"/>
                <w:lang w:eastAsia="zh-CN"/>
              </w:rPr>
              <w:t>Социальная политика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» расходы составили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1 500,00 </w:t>
            </w:r>
            <w:r w:rsidRPr="00340828">
              <w:rPr>
                <w:b/>
                <w:bCs/>
                <w:sz w:val="28"/>
                <w:szCs w:val="28"/>
                <w:lang w:eastAsia="zh-CN"/>
              </w:rPr>
              <w:t xml:space="preserve"> рублей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-100</w:t>
            </w:r>
            <w:r w:rsidRPr="00340828">
              <w:rPr>
                <w:b/>
                <w:sz w:val="28"/>
                <w:szCs w:val="28"/>
                <w:lang w:eastAsia="zh-CN"/>
              </w:rPr>
              <w:t>% от выполнения плана.</w:t>
            </w:r>
          </w:p>
          <w:p w:rsidR="00ED549A" w:rsidRPr="00340828" w:rsidRDefault="00ED549A" w:rsidP="00E734CB">
            <w:pPr>
              <w:suppressAutoHyphens/>
              <w:ind w:firstLine="709"/>
              <w:jc w:val="both"/>
              <w:rPr>
                <w:bCs/>
                <w:i/>
                <w:sz w:val="28"/>
                <w:szCs w:val="28"/>
                <w:lang w:eastAsia="zh-CN"/>
              </w:rPr>
            </w:pPr>
          </w:p>
          <w:p w:rsidR="00ED549A" w:rsidRPr="00340828" w:rsidRDefault="00034D7D" w:rsidP="00E734CB">
            <w:pPr>
              <w:suppressAutoHyphens/>
              <w:ind w:firstLine="720"/>
              <w:jc w:val="center"/>
              <w:rPr>
                <w:sz w:val="28"/>
                <w:szCs w:val="28"/>
                <w:lang w:eastAsia="zh-CN"/>
              </w:rPr>
            </w:pPr>
            <w:r w:rsidRPr="00340828">
              <w:rPr>
                <w:b/>
                <w:sz w:val="28"/>
                <w:szCs w:val="28"/>
                <w:lang w:eastAsia="zh-CN"/>
              </w:rPr>
              <w:t>Проф</w:t>
            </w:r>
            <w:r w:rsidR="00ED549A" w:rsidRPr="00340828">
              <w:rPr>
                <w:b/>
                <w:sz w:val="28"/>
                <w:szCs w:val="28"/>
                <w:lang w:eastAsia="zh-CN"/>
              </w:rPr>
              <w:t>ицит местного бюджета</w:t>
            </w:r>
          </w:p>
          <w:p w:rsidR="00ED549A" w:rsidRPr="00340828" w:rsidRDefault="00ED549A" w:rsidP="00E734CB">
            <w:pPr>
              <w:suppressAutoHyphens/>
              <w:ind w:firstLine="72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287C2D" w:rsidRPr="00340828" w:rsidRDefault="00034D7D" w:rsidP="00A0519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  <w:lang w:eastAsia="zh-CN"/>
              </w:rPr>
              <w:t>Проф</w:t>
            </w:r>
            <w:r w:rsidR="00EE2064" w:rsidRPr="00340828">
              <w:rPr>
                <w:color w:val="000000"/>
                <w:sz w:val="28"/>
                <w:szCs w:val="28"/>
                <w:lang w:eastAsia="zh-CN"/>
              </w:rPr>
              <w:t>ицит</w:t>
            </w:r>
            <w:r w:rsidR="00ED549A" w:rsidRPr="00340828">
              <w:rPr>
                <w:color w:val="000000"/>
                <w:sz w:val="28"/>
                <w:szCs w:val="28"/>
                <w:lang w:eastAsia="zh-CN"/>
              </w:rPr>
              <w:t xml:space="preserve"> бюджета составил </w:t>
            </w:r>
            <w:r w:rsidR="00A05191" w:rsidRPr="00A05191">
              <w:rPr>
                <w:b/>
                <w:color w:val="000000"/>
                <w:sz w:val="28"/>
                <w:szCs w:val="28"/>
                <w:lang w:eastAsia="zh-CN"/>
              </w:rPr>
              <w:t>144</w:t>
            </w:r>
            <w:r w:rsidR="00A05191">
              <w:rPr>
                <w:b/>
                <w:color w:val="000000"/>
                <w:sz w:val="28"/>
                <w:szCs w:val="28"/>
                <w:lang w:eastAsia="zh-CN"/>
              </w:rPr>
              <w:t>645</w:t>
            </w:r>
            <w:r w:rsidR="00FE2CE6" w:rsidRPr="00340828">
              <w:rPr>
                <w:b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A05191">
              <w:rPr>
                <w:b/>
                <w:color w:val="000000" w:themeColor="text1"/>
                <w:sz w:val="28"/>
                <w:szCs w:val="28"/>
                <w:lang w:eastAsia="zh-CN"/>
              </w:rPr>
              <w:t>71</w:t>
            </w:r>
            <w:r w:rsidR="00ED549A" w:rsidRPr="00340828">
              <w:rPr>
                <w:color w:val="000000" w:themeColor="text1"/>
                <w:sz w:val="28"/>
                <w:szCs w:val="28"/>
                <w:lang w:eastAsia="zh-CN"/>
              </w:rPr>
              <w:t xml:space="preserve"> рублей</w:t>
            </w: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045A99">
            <w:pPr>
              <w:rPr>
                <w:color w:val="000000"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0828"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0828">
              <w:rPr>
                <w:b/>
                <w:color w:val="000000"/>
                <w:sz w:val="28"/>
                <w:szCs w:val="28"/>
              </w:rPr>
              <w:t>Анализ дебиторской задолженности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>По форме 0503169 «Сведения по дебиторской и кредиторской задолженности»</w:t>
            </w:r>
          </w:p>
          <w:p w:rsidR="00ED549A" w:rsidRPr="00340828" w:rsidRDefault="00ED549A" w:rsidP="001B4818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>Дебиторская задолженность на  01.01.202</w:t>
            </w:r>
            <w:r w:rsidR="00693FC2" w:rsidRPr="00340828">
              <w:rPr>
                <w:color w:val="000000"/>
                <w:sz w:val="28"/>
                <w:szCs w:val="28"/>
              </w:rPr>
              <w:t>4</w:t>
            </w:r>
            <w:r w:rsidRPr="00340828">
              <w:rPr>
                <w:color w:val="000000"/>
                <w:sz w:val="28"/>
                <w:szCs w:val="28"/>
              </w:rPr>
              <w:t xml:space="preserve"> года </w:t>
            </w:r>
            <w:r w:rsidR="00693FC2" w:rsidRPr="00340828">
              <w:rPr>
                <w:color w:val="000000"/>
                <w:sz w:val="28"/>
                <w:szCs w:val="28"/>
              </w:rPr>
              <w:t>составляет</w:t>
            </w:r>
            <w:r w:rsidR="0020403A" w:rsidRPr="00340828">
              <w:rPr>
                <w:color w:val="000000"/>
                <w:sz w:val="28"/>
                <w:szCs w:val="28"/>
              </w:rPr>
              <w:t>:</w:t>
            </w:r>
            <w:r w:rsidR="00873C1C">
              <w:rPr>
                <w:color w:val="000000"/>
                <w:sz w:val="28"/>
                <w:szCs w:val="28"/>
              </w:rPr>
              <w:t xml:space="preserve"> </w:t>
            </w:r>
            <w:r w:rsidR="00693FC2" w:rsidRPr="00340828">
              <w:rPr>
                <w:color w:val="000000"/>
                <w:sz w:val="28"/>
                <w:szCs w:val="28"/>
              </w:rPr>
              <w:t>по счету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 1</w:t>
            </w:r>
            <w:r w:rsidR="00693FC2" w:rsidRPr="00340828">
              <w:rPr>
                <w:color w:val="000000"/>
                <w:sz w:val="28"/>
                <w:szCs w:val="28"/>
              </w:rPr>
              <w:t>205.</w:t>
            </w:r>
            <w:r w:rsidR="00A05191">
              <w:rPr>
                <w:color w:val="000000"/>
                <w:sz w:val="28"/>
                <w:szCs w:val="28"/>
              </w:rPr>
              <w:t>35</w:t>
            </w:r>
            <w:r w:rsidR="00693FC2" w:rsidRPr="00340828">
              <w:rPr>
                <w:color w:val="000000"/>
                <w:sz w:val="28"/>
                <w:szCs w:val="28"/>
              </w:rPr>
              <w:t>-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Расчеты по </w:t>
            </w:r>
            <w:r w:rsidR="00A05191">
              <w:rPr>
                <w:color w:val="000000"/>
                <w:sz w:val="28"/>
                <w:szCs w:val="28"/>
              </w:rPr>
              <w:t>условным арендным платежам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 в сумме </w:t>
            </w:r>
            <w:r w:rsidR="00A05191">
              <w:rPr>
                <w:color w:val="000000"/>
                <w:sz w:val="28"/>
                <w:szCs w:val="28"/>
              </w:rPr>
              <w:t>24169</w:t>
            </w:r>
            <w:r w:rsidR="0020403A" w:rsidRPr="00340828">
              <w:rPr>
                <w:color w:val="000000"/>
                <w:sz w:val="28"/>
                <w:szCs w:val="28"/>
              </w:rPr>
              <w:t>,</w:t>
            </w:r>
            <w:r w:rsidR="00A05191">
              <w:rPr>
                <w:color w:val="000000"/>
                <w:sz w:val="28"/>
                <w:szCs w:val="28"/>
              </w:rPr>
              <w:t>19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 руб., по счету 1 205.51 – Расчеты по безвозмездным поступлениям от других бюджетов (Доходы будущих периодов) в сумме </w:t>
            </w:r>
            <w:r w:rsidR="00E277D9">
              <w:rPr>
                <w:color w:val="000000"/>
                <w:sz w:val="28"/>
                <w:szCs w:val="28"/>
              </w:rPr>
              <w:t>139</w:t>
            </w:r>
            <w:r w:rsidR="0020403A" w:rsidRPr="00340828">
              <w:rPr>
                <w:color w:val="000000"/>
                <w:sz w:val="28"/>
                <w:szCs w:val="28"/>
              </w:rPr>
              <w:t> </w:t>
            </w:r>
            <w:r w:rsidR="00E277D9">
              <w:rPr>
                <w:color w:val="000000"/>
                <w:sz w:val="28"/>
                <w:szCs w:val="28"/>
              </w:rPr>
              <w:t>5</w:t>
            </w:r>
            <w:r w:rsidR="0020403A" w:rsidRPr="00340828">
              <w:rPr>
                <w:color w:val="000000"/>
                <w:sz w:val="28"/>
                <w:szCs w:val="28"/>
              </w:rPr>
              <w:t>00,00 руб.,</w:t>
            </w:r>
            <w:r w:rsidR="00873C1C">
              <w:rPr>
                <w:color w:val="000000"/>
                <w:sz w:val="28"/>
                <w:szCs w:val="28"/>
              </w:rPr>
              <w:t xml:space="preserve"> 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по счету 1 206.23 – Расчеты по авансам по коммунальным услугам в сумме </w:t>
            </w:r>
            <w:r w:rsidR="00E277D9">
              <w:rPr>
                <w:color w:val="000000"/>
                <w:sz w:val="28"/>
                <w:szCs w:val="28"/>
              </w:rPr>
              <w:t>9090</w:t>
            </w:r>
            <w:r w:rsidR="0020403A" w:rsidRPr="00340828">
              <w:rPr>
                <w:color w:val="000000"/>
                <w:sz w:val="28"/>
                <w:szCs w:val="28"/>
              </w:rPr>
              <w:t>,00 руб.,</w:t>
            </w:r>
            <w:r w:rsidR="00873C1C">
              <w:rPr>
                <w:color w:val="000000"/>
                <w:sz w:val="28"/>
                <w:szCs w:val="28"/>
              </w:rPr>
              <w:t xml:space="preserve"> 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по счету 1 </w:t>
            </w:r>
            <w:r w:rsidRPr="00340828">
              <w:rPr>
                <w:color w:val="000000"/>
                <w:sz w:val="28"/>
                <w:szCs w:val="28"/>
              </w:rPr>
              <w:t>303.</w:t>
            </w:r>
            <w:r w:rsidR="0020403A" w:rsidRPr="00340828">
              <w:rPr>
                <w:color w:val="000000"/>
                <w:sz w:val="28"/>
                <w:szCs w:val="28"/>
              </w:rPr>
              <w:t>14</w:t>
            </w:r>
            <w:r w:rsidR="00EE2064" w:rsidRPr="00340828">
              <w:rPr>
                <w:color w:val="000000"/>
                <w:sz w:val="28"/>
                <w:szCs w:val="28"/>
              </w:rPr>
              <w:t xml:space="preserve"> - </w:t>
            </w:r>
            <w:r w:rsidRPr="00340828">
              <w:rPr>
                <w:color w:val="000000"/>
                <w:sz w:val="28"/>
                <w:szCs w:val="28"/>
              </w:rPr>
              <w:t xml:space="preserve">Расчеты по платежам в бюджеты 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в сумме </w:t>
            </w:r>
            <w:r w:rsidR="00E277D9">
              <w:rPr>
                <w:color w:val="000000"/>
                <w:sz w:val="28"/>
                <w:szCs w:val="28"/>
              </w:rPr>
              <w:t>54</w:t>
            </w:r>
            <w:r w:rsidR="0020403A" w:rsidRPr="00340828">
              <w:rPr>
                <w:color w:val="000000"/>
                <w:sz w:val="28"/>
                <w:szCs w:val="28"/>
              </w:rPr>
              <w:t> </w:t>
            </w:r>
            <w:r w:rsidR="00E277D9">
              <w:rPr>
                <w:color w:val="000000"/>
                <w:sz w:val="28"/>
                <w:szCs w:val="28"/>
              </w:rPr>
              <w:t>702</w:t>
            </w:r>
            <w:r w:rsidR="0020403A" w:rsidRPr="00340828">
              <w:rPr>
                <w:color w:val="000000"/>
                <w:sz w:val="28"/>
                <w:szCs w:val="28"/>
              </w:rPr>
              <w:t>,</w:t>
            </w:r>
            <w:r w:rsidR="00E277D9">
              <w:rPr>
                <w:color w:val="000000"/>
                <w:sz w:val="28"/>
                <w:szCs w:val="28"/>
              </w:rPr>
              <w:t>48</w:t>
            </w:r>
            <w:r w:rsidR="0020403A" w:rsidRPr="00340828">
              <w:rPr>
                <w:color w:val="000000"/>
                <w:sz w:val="28"/>
                <w:szCs w:val="28"/>
              </w:rPr>
              <w:t xml:space="preserve"> руб.(Единый налоговый платеж).</w:t>
            </w:r>
          </w:p>
          <w:p w:rsidR="00C91670" w:rsidRPr="00340828" w:rsidRDefault="00C91670" w:rsidP="001B481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1 205 11 1000 - По данным отчета </w:t>
            </w:r>
            <w:r w:rsidR="00897F48" w:rsidRPr="00340828">
              <w:rPr>
                <w:color w:val="FF0000"/>
                <w:sz w:val="28"/>
                <w:szCs w:val="28"/>
              </w:rPr>
              <w:t>МЕЖРАЙОННОЙ ИФНС РОССИИ № 1 ПО АЛТАЙСКОМУ КРАЮ</w:t>
            </w:r>
            <w:r w:rsidRPr="00340828">
              <w:rPr>
                <w:color w:val="FF0000"/>
                <w:sz w:val="28"/>
                <w:szCs w:val="28"/>
              </w:rPr>
              <w:t xml:space="preserve">задолженность составила: 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>По налогу на имуществ</w:t>
            </w:r>
            <w:r w:rsidR="001952F0">
              <w:rPr>
                <w:color w:val="FF0000"/>
                <w:sz w:val="28"/>
                <w:szCs w:val="28"/>
              </w:rPr>
              <w:t>о</w:t>
            </w:r>
            <w:r w:rsidRPr="00340828">
              <w:rPr>
                <w:color w:val="FF0000"/>
                <w:sz w:val="28"/>
                <w:szCs w:val="28"/>
              </w:rPr>
              <w:t xml:space="preserve"> – </w:t>
            </w:r>
            <w:r w:rsidR="003B0A5F">
              <w:rPr>
                <w:color w:val="FF0000"/>
                <w:sz w:val="28"/>
                <w:szCs w:val="28"/>
              </w:rPr>
              <w:t>27385,76</w:t>
            </w:r>
            <w:r w:rsidR="002778AB">
              <w:rPr>
                <w:color w:val="FF0000"/>
                <w:sz w:val="28"/>
                <w:szCs w:val="28"/>
              </w:rPr>
              <w:t xml:space="preserve"> </w:t>
            </w:r>
            <w:r w:rsidRPr="00340828">
              <w:rPr>
                <w:color w:val="FF0000"/>
                <w:sz w:val="28"/>
                <w:szCs w:val="28"/>
              </w:rPr>
              <w:t>рублей;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Земельный налог с организаций – </w:t>
            </w:r>
            <w:r w:rsidR="003B0A5F">
              <w:rPr>
                <w:color w:val="FF0000"/>
                <w:sz w:val="28"/>
                <w:szCs w:val="28"/>
              </w:rPr>
              <w:t>14425,00</w:t>
            </w:r>
            <w:r w:rsidRPr="00340828">
              <w:rPr>
                <w:color w:val="FF0000"/>
                <w:sz w:val="28"/>
                <w:szCs w:val="28"/>
              </w:rPr>
              <w:t xml:space="preserve"> рублей;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Земельный налог с физических лиц – </w:t>
            </w:r>
            <w:r w:rsidR="003B0A5F">
              <w:rPr>
                <w:color w:val="FF0000"/>
                <w:sz w:val="28"/>
                <w:szCs w:val="28"/>
              </w:rPr>
              <w:t>218504,64</w:t>
            </w:r>
            <w:r w:rsidRPr="00340828">
              <w:rPr>
                <w:color w:val="FF0000"/>
                <w:sz w:val="28"/>
                <w:szCs w:val="28"/>
              </w:rPr>
              <w:t xml:space="preserve"> рублей.</w:t>
            </w:r>
          </w:p>
          <w:p w:rsidR="00ED549A" w:rsidRPr="00340828" w:rsidRDefault="00ED549A" w:rsidP="001B4818">
            <w:pPr>
              <w:jc w:val="both"/>
              <w:rPr>
                <w:color w:val="00206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Всего: </w:t>
            </w:r>
            <w:r w:rsidR="003B0A5F">
              <w:rPr>
                <w:color w:val="FF0000"/>
                <w:sz w:val="28"/>
                <w:szCs w:val="28"/>
              </w:rPr>
              <w:t>245890,40</w:t>
            </w:r>
            <w:r w:rsidRPr="00340828">
              <w:rPr>
                <w:color w:val="FF0000"/>
                <w:sz w:val="28"/>
                <w:szCs w:val="28"/>
              </w:rPr>
              <w:t xml:space="preserve"> рублей, в том числе просроченная дебиторская задолженность</w:t>
            </w:r>
          </w:p>
          <w:p w:rsidR="00ED549A" w:rsidRPr="00340828" w:rsidRDefault="00ED549A" w:rsidP="001B4818">
            <w:pPr>
              <w:jc w:val="center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>Анализ кредиторской задолженности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Кредиторская задолженность по</w:t>
            </w:r>
            <w:r w:rsidR="001C586D" w:rsidRPr="00340828">
              <w:rPr>
                <w:sz w:val="28"/>
                <w:szCs w:val="28"/>
              </w:rPr>
              <w:t xml:space="preserve"> счету 1 </w:t>
            </w:r>
            <w:r w:rsidRPr="00340828">
              <w:rPr>
                <w:sz w:val="28"/>
                <w:szCs w:val="28"/>
              </w:rPr>
              <w:t>302</w:t>
            </w:r>
            <w:r w:rsidR="001C586D" w:rsidRPr="00340828">
              <w:rPr>
                <w:sz w:val="28"/>
                <w:szCs w:val="28"/>
              </w:rPr>
              <w:t>.00</w:t>
            </w:r>
            <w:r w:rsidRPr="00340828">
              <w:rPr>
                <w:sz w:val="28"/>
                <w:szCs w:val="28"/>
              </w:rPr>
              <w:t xml:space="preserve">  на 01.01.202</w:t>
            </w:r>
            <w:r w:rsidR="001C586D" w:rsidRPr="00340828">
              <w:rPr>
                <w:sz w:val="28"/>
                <w:szCs w:val="28"/>
              </w:rPr>
              <w:t>4</w:t>
            </w:r>
            <w:r w:rsidRPr="00340828">
              <w:rPr>
                <w:sz w:val="28"/>
                <w:szCs w:val="28"/>
              </w:rPr>
              <w:t>г.</w:t>
            </w:r>
            <w:r w:rsidR="001A025C" w:rsidRPr="00340828">
              <w:rPr>
                <w:sz w:val="28"/>
                <w:szCs w:val="28"/>
              </w:rPr>
              <w:t>со</w:t>
            </w:r>
            <w:r w:rsidRPr="00340828">
              <w:rPr>
                <w:sz w:val="28"/>
                <w:szCs w:val="28"/>
              </w:rPr>
              <w:t>ставляет:</w:t>
            </w:r>
          </w:p>
          <w:p w:rsidR="00EE2064" w:rsidRDefault="00EE2064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302.</w:t>
            </w:r>
            <w:r w:rsidR="00E277D9">
              <w:rPr>
                <w:sz w:val="28"/>
                <w:szCs w:val="28"/>
              </w:rPr>
              <w:t>23</w:t>
            </w:r>
            <w:r w:rsidRPr="00340828">
              <w:rPr>
                <w:sz w:val="28"/>
                <w:szCs w:val="28"/>
              </w:rPr>
              <w:t xml:space="preserve"> – </w:t>
            </w:r>
            <w:r w:rsidR="00E277D9">
              <w:rPr>
                <w:sz w:val="28"/>
                <w:szCs w:val="28"/>
              </w:rPr>
              <w:t>130,13</w:t>
            </w:r>
            <w:r w:rsidRPr="00340828">
              <w:rPr>
                <w:sz w:val="28"/>
                <w:szCs w:val="28"/>
              </w:rPr>
              <w:t xml:space="preserve"> руб. – ООО «</w:t>
            </w:r>
            <w:r w:rsidR="00E277D9">
              <w:rPr>
                <w:sz w:val="28"/>
                <w:szCs w:val="28"/>
              </w:rPr>
              <w:t>Сбытсервис</w:t>
            </w:r>
            <w:r w:rsidRPr="00340828">
              <w:rPr>
                <w:sz w:val="28"/>
                <w:szCs w:val="28"/>
              </w:rPr>
              <w:t xml:space="preserve">» за </w:t>
            </w:r>
            <w:r w:rsidR="00E277D9">
              <w:rPr>
                <w:sz w:val="28"/>
                <w:szCs w:val="28"/>
              </w:rPr>
              <w:t>воду</w:t>
            </w:r>
          </w:p>
          <w:p w:rsidR="00E277D9" w:rsidRPr="00340828" w:rsidRDefault="00E277D9" w:rsidP="001B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303.01 – Расчеты по налогу на доходы физических лиц в сумме – 1500,00 руб.</w:t>
            </w:r>
          </w:p>
          <w:p w:rsidR="00267E52" w:rsidRPr="00340828" w:rsidRDefault="00267E52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По счету 1 303.15 – Расчеты по единому страховому тарифу в сумме </w:t>
            </w:r>
            <w:r w:rsidR="00E277D9">
              <w:rPr>
                <w:sz w:val="28"/>
                <w:szCs w:val="28"/>
              </w:rPr>
              <w:t>55478</w:t>
            </w:r>
            <w:r w:rsidRPr="00340828">
              <w:rPr>
                <w:sz w:val="28"/>
                <w:szCs w:val="28"/>
              </w:rPr>
              <w:t>,</w:t>
            </w:r>
            <w:r w:rsidR="00E277D9">
              <w:rPr>
                <w:sz w:val="28"/>
                <w:szCs w:val="28"/>
              </w:rPr>
              <w:t>02</w:t>
            </w:r>
            <w:r w:rsidRPr="00340828">
              <w:rPr>
                <w:sz w:val="28"/>
                <w:szCs w:val="28"/>
              </w:rPr>
              <w:t xml:space="preserve"> руб.</w:t>
            </w:r>
          </w:p>
          <w:p w:rsidR="00267E52" w:rsidRPr="00340828" w:rsidRDefault="00267E52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По счету 1 401.49 – начислены доходы будущих периодов в сумме </w:t>
            </w:r>
            <w:r w:rsidR="00E277D9">
              <w:rPr>
                <w:sz w:val="28"/>
                <w:szCs w:val="28"/>
              </w:rPr>
              <w:t>139</w:t>
            </w:r>
            <w:r w:rsidRPr="00340828">
              <w:rPr>
                <w:sz w:val="28"/>
                <w:szCs w:val="28"/>
              </w:rPr>
              <w:t> </w:t>
            </w:r>
            <w:r w:rsidR="00E277D9">
              <w:rPr>
                <w:sz w:val="28"/>
                <w:szCs w:val="28"/>
              </w:rPr>
              <w:t>5</w:t>
            </w:r>
            <w:r w:rsidRPr="00340828">
              <w:rPr>
                <w:sz w:val="28"/>
                <w:szCs w:val="28"/>
              </w:rPr>
              <w:t xml:space="preserve">00,00 руб. (воинский учет и дотации на выравнивание). </w:t>
            </w:r>
          </w:p>
          <w:p w:rsidR="001C586D" w:rsidRPr="00340828" w:rsidRDefault="00267E52" w:rsidP="001B4818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По счету 1 401.60 – начислены резервы на начисление на выплаты по оплате труда в сумме </w:t>
            </w:r>
            <w:r w:rsidR="00E277D9">
              <w:rPr>
                <w:sz w:val="28"/>
                <w:szCs w:val="28"/>
              </w:rPr>
              <w:t>45 443,59</w:t>
            </w:r>
            <w:r w:rsidRPr="00340828">
              <w:rPr>
                <w:sz w:val="28"/>
                <w:szCs w:val="28"/>
              </w:rPr>
              <w:t xml:space="preserve"> руб., а также резервы предстоящих расходов на услуги связи в сумме 6 </w:t>
            </w:r>
            <w:r w:rsidR="00E277D9">
              <w:rPr>
                <w:sz w:val="28"/>
                <w:szCs w:val="28"/>
              </w:rPr>
              <w:t>626</w:t>
            </w:r>
            <w:r w:rsidRPr="00340828">
              <w:rPr>
                <w:sz w:val="28"/>
                <w:szCs w:val="28"/>
              </w:rPr>
              <w:t>,</w:t>
            </w:r>
            <w:r w:rsidR="00E277D9">
              <w:rPr>
                <w:sz w:val="28"/>
                <w:szCs w:val="28"/>
              </w:rPr>
              <w:t>07</w:t>
            </w:r>
            <w:r w:rsidRPr="00340828">
              <w:rPr>
                <w:sz w:val="28"/>
                <w:szCs w:val="28"/>
              </w:rPr>
              <w:t xml:space="preserve"> руб.</w:t>
            </w:r>
          </w:p>
          <w:p w:rsidR="00C91670" w:rsidRPr="00340828" w:rsidRDefault="00C91670" w:rsidP="001B481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Кредиторская задолженность  по данным отчета </w:t>
            </w:r>
            <w:r w:rsidR="00782034" w:rsidRPr="00340828">
              <w:rPr>
                <w:color w:val="FF0000"/>
                <w:sz w:val="28"/>
                <w:szCs w:val="28"/>
              </w:rPr>
              <w:t>МЕЖРАЙОННОЙ ИФНС РОССИИ № 1 ПО АЛТАЙСКОМУ КРАЮ</w:t>
            </w:r>
            <w:r w:rsidRPr="00340828">
              <w:rPr>
                <w:color w:val="FF0000"/>
                <w:sz w:val="28"/>
                <w:szCs w:val="28"/>
              </w:rPr>
              <w:t xml:space="preserve"> составила: </w:t>
            </w:r>
          </w:p>
          <w:p w:rsidR="00ED549A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по налогу на имуществу – </w:t>
            </w:r>
            <w:r w:rsidR="003B0A5F">
              <w:rPr>
                <w:color w:val="FF0000"/>
                <w:sz w:val="28"/>
                <w:szCs w:val="28"/>
              </w:rPr>
              <w:t>946,28</w:t>
            </w:r>
            <w:r w:rsidRPr="00340828">
              <w:rPr>
                <w:color w:val="FF0000"/>
                <w:sz w:val="28"/>
                <w:szCs w:val="28"/>
              </w:rPr>
              <w:t xml:space="preserve"> рублей;</w:t>
            </w:r>
          </w:p>
          <w:p w:rsidR="003B0A5F" w:rsidRPr="00340828" w:rsidRDefault="003B0A5F" w:rsidP="003B0A5F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lastRenderedPageBreak/>
              <w:t xml:space="preserve">Земельный налог с организаций – </w:t>
            </w:r>
            <w:r>
              <w:rPr>
                <w:color w:val="FF0000"/>
                <w:sz w:val="28"/>
                <w:szCs w:val="28"/>
              </w:rPr>
              <w:t>12156</w:t>
            </w:r>
            <w:r w:rsidRPr="00340828">
              <w:rPr>
                <w:color w:val="FF0000"/>
                <w:sz w:val="28"/>
                <w:szCs w:val="28"/>
              </w:rPr>
              <w:t xml:space="preserve"> рублей;</w:t>
            </w:r>
            <w:bookmarkStart w:id="4" w:name="_GoBack"/>
            <w:bookmarkEnd w:id="4"/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Земельный налог с физических лиц – </w:t>
            </w:r>
            <w:r w:rsidR="003B0A5F">
              <w:rPr>
                <w:color w:val="FF0000"/>
                <w:sz w:val="28"/>
                <w:szCs w:val="28"/>
              </w:rPr>
              <w:t>39043,05</w:t>
            </w:r>
            <w:r w:rsidRPr="00340828">
              <w:rPr>
                <w:color w:val="FF0000"/>
                <w:sz w:val="28"/>
                <w:szCs w:val="28"/>
              </w:rPr>
              <w:t xml:space="preserve"> рублей.</w:t>
            </w:r>
          </w:p>
          <w:p w:rsidR="00ED549A" w:rsidRPr="00340828" w:rsidRDefault="00ED549A" w:rsidP="001B4818">
            <w:pPr>
              <w:jc w:val="both"/>
              <w:rPr>
                <w:color w:val="FF0000"/>
                <w:sz w:val="28"/>
                <w:szCs w:val="28"/>
              </w:rPr>
            </w:pPr>
            <w:r w:rsidRPr="00340828">
              <w:rPr>
                <w:color w:val="FF0000"/>
                <w:sz w:val="28"/>
                <w:szCs w:val="28"/>
              </w:rPr>
              <w:t xml:space="preserve">Всего: </w:t>
            </w:r>
            <w:r w:rsidR="003B0A5F">
              <w:rPr>
                <w:color w:val="FF0000"/>
                <w:sz w:val="28"/>
                <w:szCs w:val="28"/>
              </w:rPr>
              <w:t>52 145,33</w:t>
            </w:r>
            <w:r w:rsidRPr="00340828">
              <w:rPr>
                <w:color w:val="FF0000"/>
                <w:sz w:val="28"/>
                <w:szCs w:val="28"/>
              </w:rPr>
              <w:t xml:space="preserve"> рублей.</w:t>
            </w:r>
          </w:p>
          <w:p w:rsidR="00ED549A" w:rsidRPr="00340828" w:rsidRDefault="00ED549A" w:rsidP="00766041">
            <w:pPr>
              <w:rPr>
                <w:b/>
                <w:color w:val="FF0000"/>
                <w:sz w:val="28"/>
                <w:szCs w:val="28"/>
              </w:rPr>
            </w:pPr>
          </w:p>
          <w:p w:rsidR="00E277D9" w:rsidRPr="00E277D9" w:rsidRDefault="00ED549A" w:rsidP="00E277D9">
            <w:pPr>
              <w:rPr>
                <w:bCs/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По форме 05030168 «Сведение о нефинансовых активов» </w:t>
            </w:r>
            <w:r w:rsidR="00F53EAD" w:rsidRPr="00340828">
              <w:rPr>
                <w:bCs/>
                <w:sz w:val="28"/>
                <w:szCs w:val="28"/>
              </w:rPr>
              <w:t xml:space="preserve">Имущество казны на начало года  </w:t>
            </w:r>
            <w:r w:rsidR="00F53EAD" w:rsidRPr="00340828">
              <w:rPr>
                <w:b/>
                <w:bCs/>
                <w:sz w:val="28"/>
                <w:szCs w:val="28"/>
              </w:rPr>
              <w:t>1 </w:t>
            </w:r>
            <w:r w:rsidR="00E277D9">
              <w:rPr>
                <w:b/>
                <w:bCs/>
                <w:sz w:val="28"/>
                <w:szCs w:val="28"/>
              </w:rPr>
              <w:t>553957</w:t>
            </w:r>
            <w:r w:rsidR="00F53EAD" w:rsidRPr="00340828">
              <w:rPr>
                <w:b/>
                <w:bCs/>
                <w:sz w:val="28"/>
                <w:szCs w:val="28"/>
              </w:rPr>
              <w:t>,</w:t>
            </w:r>
            <w:r w:rsidR="00E277D9">
              <w:rPr>
                <w:b/>
                <w:bCs/>
                <w:sz w:val="28"/>
                <w:szCs w:val="28"/>
              </w:rPr>
              <w:t>4</w:t>
            </w:r>
            <w:r w:rsidR="00C91670" w:rsidRPr="00340828">
              <w:rPr>
                <w:b/>
                <w:bCs/>
                <w:sz w:val="28"/>
                <w:szCs w:val="28"/>
              </w:rPr>
              <w:t>3</w:t>
            </w:r>
            <w:r w:rsidR="00F53EAD" w:rsidRPr="00340828">
              <w:rPr>
                <w:bCs/>
                <w:sz w:val="28"/>
                <w:szCs w:val="28"/>
              </w:rPr>
              <w:t xml:space="preserve"> рублей на конец отчетного периода сумма </w:t>
            </w:r>
            <w:r w:rsidR="00E277D9">
              <w:rPr>
                <w:bCs/>
                <w:sz w:val="28"/>
                <w:szCs w:val="28"/>
              </w:rPr>
              <w:t>1</w:t>
            </w:r>
            <w:r w:rsidR="00F53EAD" w:rsidRPr="00340828">
              <w:rPr>
                <w:b/>
                <w:bCs/>
                <w:sz w:val="28"/>
                <w:szCs w:val="28"/>
              </w:rPr>
              <w:t> </w:t>
            </w:r>
            <w:r w:rsidR="00E277D9">
              <w:rPr>
                <w:b/>
                <w:bCs/>
                <w:sz w:val="28"/>
                <w:szCs w:val="28"/>
              </w:rPr>
              <w:t>705597</w:t>
            </w:r>
            <w:r w:rsidR="00F53EAD" w:rsidRPr="00340828">
              <w:rPr>
                <w:b/>
                <w:bCs/>
                <w:sz w:val="28"/>
                <w:szCs w:val="28"/>
              </w:rPr>
              <w:t>,</w:t>
            </w:r>
            <w:r w:rsidR="00E277D9">
              <w:rPr>
                <w:b/>
                <w:bCs/>
                <w:sz w:val="28"/>
                <w:szCs w:val="28"/>
              </w:rPr>
              <w:t>43</w:t>
            </w:r>
            <w:r w:rsidR="00F53EAD" w:rsidRPr="00340828">
              <w:rPr>
                <w:bCs/>
                <w:sz w:val="28"/>
                <w:szCs w:val="28"/>
              </w:rPr>
              <w:t xml:space="preserve"> рублей. Казна Администрации </w:t>
            </w:r>
            <w:r w:rsidR="00E277D9">
              <w:rPr>
                <w:bCs/>
                <w:sz w:val="28"/>
                <w:szCs w:val="28"/>
              </w:rPr>
              <w:t>Токаревского</w:t>
            </w:r>
            <w:r w:rsidR="00F53EAD" w:rsidRPr="00340828">
              <w:rPr>
                <w:bCs/>
                <w:sz w:val="28"/>
                <w:szCs w:val="28"/>
              </w:rPr>
              <w:t xml:space="preserve"> сельсовета </w:t>
            </w:r>
            <w:r w:rsidR="00E277D9" w:rsidRPr="00E277D9">
              <w:rPr>
                <w:bCs/>
                <w:sz w:val="28"/>
                <w:szCs w:val="28"/>
              </w:rPr>
              <w:t>состоит из гаража легковых автомобилей, дома культуры, котельной, склада запчастей, тира, мемориала и дорог внутри населенного пункта, детской спортивной площадки, смонтированного уличного освещения.</w:t>
            </w:r>
          </w:p>
          <w:p w:rsidR="00CD3243" w:rsidRPr="00340828" w:rsidRDefault="00ED549A" w:rsidP="0006267B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Нефинансовых активов «Имущество в оперативном управлении» -</w:t>
            </w:r>
            <w:r w:rsidR="00BA6857" w:rsidRPr="00340828">
              <w:rPr>
                <w:bCs/>
                <w:sz w:val="28"/>
                <w:szCs w:val="28"/>
              </w:rPr>
              <w:t xml:space="preserve"> на конец отчетного периода сумма </w:t>
            </w:r>
            <w:r w:rsidR="00D350B9" w:rsidRPr="00D350B9">
              <w:rPr>
                <w:b/>
                <w:bCs/>
                <w:sz w:val="28"/>
                <w:szCs w:val="28"/>
              </w:rPr>
              <w:t>8</w:t>
            </w:r>
            <w:r w:rsidR="00BA6857" w:rsidRPr="00340828">
              <w:rPr>
                <w:b/>
                <w:bCs/>
                <w:sz w:val="28"/>
                <w:szCs w:val="28"/>
              </w:rPr>
              <w:t> </w:t>
            </w:r>
            <w:r w:rsidR="00D350B9">
              <w:rPr>
                <w:b/>
                <w:bCs/>
                <w:sz w:val="28"/>
                <w:szCs w:val="28"/>
              </w:rPr>
              <w:t>306</w:t>
            </w:r>
            <w:r w:rsidR="00BA6857" w:rsidRPr="00340828">
              <w:rPr>
                <w:b/>
                <w:bCs/>
                <w:sz w:val="28"/>
                <w:szCs w:val="28"/>
              </w:rPr>
              <w:t> </w:t>
            </w:r>
            <w:r w:rsidR="00D350B9">
              <w:rPr>
                <w:b/>
                <w:bCs/>
                <w:sz w:val="28"/>
                <w:szCs w:val="28"/>
              </w:rPr>
              <w:t>713</w:t>
            </w:r>
            <w:r w:rsidR="00BA6857" w:rsidRPr="00340828">
              <w:rPr>
                <w:b/>
                <w:bCs/>
                <w:sz w:val="28"/>
                <w:szCs w:val="28"/>
              </w:rPr>
              <w:t>,</w:t>
            </w:r>
            <w:r w:rsidR="00D350B9">
              <w:rPr>
                <w:b/>
                <w:bCs/>
                <w:sz w:val="28"/>
                <w:szCs w:val="28"/>
              </w:rPr>
              <w:t>85</w:t>
            </w:r>
            <w:r w:rsidR="00BA6857" w:rsidRPr="00340828">
              <w:rPr>
                <w:bCs/>
                <w:sz w:val="28"/>
                <w:szCs w:val="28"/>
              </w:rPr>
              <w:t xml:space="preserve"> рублей</w:t>
            </w:r>
            <w:r w:rsidR="00402897" w:rsidRPr="00340828">
              <w:rPr>
                <w:sz w:val="28"/>
                <w:szCs w:val="28"/>
              </w:rPr>
              <w:t>.</w:t>
            </w:r>
          </w:p>
          <w:p w:rsidR="00ED549A" w:rsidRPr="00340828" w:rsidRDefault="00ED549A" w:rsidP="00CD3243">
            <w:pPr>
              <w:ind w:firstLine="791"/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По счету 1 108 90 000 «имущество казны в концессии» отражение объектов нефинансовых активов, переданных в концессии не осуществлялось.</w:t>
            </w:r>
          </w:p>
          <w:p w:rsidR="00ED549A" w:rsidRDefault="00ED549A" w:rsidP="001226F9">
            <w:pPr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Сведения об объектах незавершенного строительства, вложениях в объекты недвижимого имущества</w:t>
            </w:r>
            <w:r w:rsidR="00873C1C">
              <w:rPr>
                <w:sz w:val="28"/>
                <w:szCs w:val="28"/>
              </w:rPr>
              <w:t xml:space="preserve"> </w:t>
            </w:r>
            <w:r w:rsidRPr="00340828">
              <w:rPr>
                <w:sz w:val="28"/>
                <w:szCs w:val="28"/>
              </w:rPr>
              <w:t>отраж</w:t>
            </w:r>
            <w:r w:rsidR="00337676" w:rsidRPr="00340828">
              <w:rPr>
                <w:sz w:val="28"/>
                <w:szCs w:val="28"/>
              </w:rPr>
              <w:t>аемые</w:t>
            </w:r>
            <w:r w:rsidRPr="00340828">
              <w:rPr>
                <w:sz w:val="28"/>
                <w:szCs w:val="28"/>
              </w:rPr>
              <w:t xml:space="preserve"> в ф .050319</w:t>
            </w:r>
            <w:r w:rsidR="00337676" w:rsidRPr="00340828">
              <w:rPr>
                <w:sz w:val="28"/>
                <w:szCs w:val="28"/>
              </w:rPr>
              <w:t>0 – не имеют числового значения, соответственно мероприятия по снижению количества объектов незавершенного строительства не проводились.</w:t>
            </w:r>
          </w:p>
          <w:p w:rsidR="00D528D2" w:rsidRPr="00340828" w:rsidRDefault="00D528D2" w:rsidP="0012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форме 0503110130 показано увеличение стоимости дорог в казне на сумму 989 307,82 рублей.</w:t>
            </w:r>
          </w:p>
          <w:p w:rsidR="00ED549A" w:rsidRPr="00340828" w:rsidRDefault="003412DC" w:rsidP="00D528D2">
            <w:pPr>
              <w:jc w:val="both"/>
              <w:rPr>
                <w:color w:val="000000"/>
                <w:sz w:val="28"/>
                <w:szCs w:val="28"/>
              </w:rPr>
            </w:pPr>
            <w:r w:rsidRPr="003412DC">
              <w:rPr>
                <w:color w:val="000000"/>
                <w:sz w:val="28"/>
                <w:szCs w:val="28"/>
              </w:rPr>
              <w:t>На 01.01.2024 год по формам 05031</w:t>
            </w:r>
            <w:r w:rsidRPr="00340828">
              <w:rPr>
                <w:color w:val="000000"/>
                <w:sz w:val="28"/>
                <w:szCs w:val="28"/>
              </w:rPr>
              <w:t>6</w:t>
            </w:r>
            <w:r w:rsidRPr="003412DC">
              <w:rPr>
                <w:color w:val="000000"/>
                <w:sz w:val="28"/>
                <w:szCs w:val="28"/>
              </w:rPr>
              <w:t>8,</w:t>
            </w:r>
            <w:r w:rsidRPr="00340828">
              <w:rPr>
                <w:color w:val="000000"/>
                <w:sz w:val="28"/>
                <w:szCs w:val="28"/>
              </w:rPr>
              <w:t xml:space="preserve"> ф.</w:t>
            </w:r>
            <w:r w:rsidRPr="003412DC">
              <w:rPr>
                <w:color w:val="000000"/>
                <w:sz w:val="28"/>
                <w:szCs w:val="28"/>
              </w:rPr>
              <w:t xml:space="preserve"> 0503</w:t>
            </w:r>
            <w:r w:rsidRPr="00340828">
              <w:rPr>
                <w:color w:val="000000"/>
                <w:sz w:val="28"/>
                <w:szCs w:val="28"/>
              </w:rPr>
              <w:t>368</w:t>
            </w:r>
            <w:r w:rsidRPr="003412DC">
              <w:rPr>
                <w:color w:val="000000"/>
                <w:sz w:val="28"/>
                <w:szCs w:val="28"/>
              </w:rPr>
              <w:t xml:space="preserve">, </w:t>
            </w:r>
            <w:r w:rsidRPr="00340828">
              <w:rPr>
                <w:color w:val="000000"/>
                <w:sz w:val="28"/>
                <w:szCs w:val="28"/>
              </w:rPr>
              <w:t>ф.</w:t>
            </w:r>
            <w:r w:rsidRPr="003412DC">
              <w:rPr>
                <w:color w:val="000000"/>
                <w:sz w:val="28"/>
                <w:szCs w:val="28"/>
              </w:rPr>
              <w:t>0503</w:t>
            </w:r>
            <w:r w:rsidRPr="00340828">
              <w:rPr>
                <w:color w:val="000000"/>
                <w:sz w:val="28"/>
                <w:szCs w:val="28"/>
              </w:rPr>
              <w:t>768, ф.0503171, ф.0503371</w:t>
            </w:r>
            <w:r w:rsidR="00337676" w:rsidRPr="00340828">
              <w:rPr>
                <w:color w:val="000000"/>
                <w:sz w:val="28"/>
                <w:szCs w:val="28"/>
              </w:rPr>
              <w:t>, ф. 0503178, ф. 0503378, ф. 0503779</w:t>
            </w:r>
            <w:r w:rsidRPr="00340828">
              <w:rPr>
                <w:color w:val="000000"/>
                <w:sz w:val="28"/>
                <w:szCs w:val="28"/>
              </w:rPr>
              <w:t>-</w:t>
            </w:r>
            <w:r w:rsidRPr="003412DC">
              <w:rPr>
                <w:color w:val="000000"/>
                <w:sz w:val="28"/>
                <w:szCs w:val="28"/>
              </w:rPr>
              <w:t xml:space="preserve"> числовые показатели отсутствуют.</w:t>
            </w: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0828"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337676" w:rsidRPr="00340828" w:rsidRDefault="00337676" w:rsidP="001B48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549A" w:rsidRPr="00340828" w:rsidRDefault="00ED549A" w:rsidP="00D350B9">
            <w:pPr>
              <w:jc w:val="both"/>
              <w:rPr>
                <w:color w:val="000000"/>
                <w:sz w:val="28"/>
                <w:szCs w:val="28"/>
              </w:rPr>
            </w:pPr>
            <w:r w:rsidRPr="00340828">
              <w:rPr>
                <w:color w:val="000000"/>
                <w:sz w:val="28"/>
                <w:szCs w:val="28"/>
              </w:rPr>
              <w:t>В учреждении проводится ежеквартальная сверка расчетов с поставщиками, контроль за соответствием поступивших товаров со спецификацией к договорам, своевременная оплата платежных документо</w:t>
            </w:r>
            <w:r w:rsidR="00340828" w:rsidRPr="00340828">
              <w:rPr>
                <w:color w:val="000000"/>
                <w:sz w:val="28"/>
                <w:szCs w:val="28"/>
              </w:rPr>
              <w:t>в.</w:t>
            </w:r>
            <w:r w:rsidRPr="00340828">
              <w:rPr>
                <w:color w:val="000000"/>
                <w:sz w:val="28"/>
                <w:szCs w:val="28"/>
              </w:rPr>
              <w:t xml:space="preserve"> Ведение бухгалтерского учета в учреждении осуществляется с помощью программного продукта «1С Бухгалтерия», «1С - Зарплата и кадры государственного учреждения, редакция 3.1».</w:t>
            </w: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rPr>
                <w:color w:val="000000"/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ED549A" w:rsidRPr="00340828" w:rsidTr="00DF661F"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D549A" w:rsidRPr="00340828" w:rsidRDefault="00ED549A" w:rsidP="001B4818">
            <w:pPr>
              <w:spacing w:line="1" w:lineRule="auto"/>
              <w:rPr>
                <w:sz w:val="28"/>
                <w:szCs w:val="28"/>
              </w:rPr>
            </w:pPr>
          </w:p>
        </w:tc>
      </w:tr>
    </w:tbl>
    <w:p w:rsidR="009D096B" w:rsidRPr="00340828" w:rsidRDefault="009D096B" w:rsidP="009D096B">
      <w:pPr>
        <w:rPr>
          <w:vanish/>
          <w:sz w:val="28"/>
          <w:szCs w:val="28"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9D096B" w:rsidRPr="00340828" w:rsidTr="001952F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605" w:rsidRPr="00340828" w:rsidRDefault="00254605" w:rsidP="00254605">
            <w:pPr>
              <w:jc w:val="center"/>
              <w:rPr>
                <w:b/>
                <w:sz w:val="28"/>
                <w:szCs w:val="28"/>
              </w:rPr>
            </w:pPr>
            <w:r w:rsidRPr="00340828">
              <w:rPr>
                <w:b/>
                <w:sz w:val="28"/>
                <w:szCs w:val="28"/>
              </w:rPr>
              <w:t>Сведения о проведении инвентаризаций</w:t>
            </w:r>
          </w:p>
          <w:p w:rsidR="009D096B" w:rsidRPr="00340828" w:rsidRDefault="00254605" w:rsidP="00254605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>Перед составлением бюджетной отчётности за 20</w:t>
            </w:r>
            <w:r w:rsidR="000766C0" w:rsidRPr="00340828">
              <w:rPr>
                <w:sz w:val="28"/>
                <w:szCs w:val="28"/>
              </w:rPr>
              <w:t>2</w:t>
            </w:r>
            <w:r w:rsidR="00340828" w:rsidRPr="00340828">
              <w:rPr>
                <w:sz w:val="28"/>
                <w:szCs w:val="28"/>
              </w:rPr>
              <w:t>3</w:t>
            </w:r>
            <w:r w:rsidRPr="00340828">
              <w:rPr>
                <w:sz w:val="28"/>
                <w:szCs w:val="28"/>
              </w:rPr>
              <w:t xml:space="preserve"> год была проведена инвентаризация. По результатам инвентаризации расхождений с данными бухгалтерского учета не выявлено.</w:t>
            </w:r>
          </w:p>
          <w:p w:rsidR="00340828" w:rsidRPr="00340828" w:rsidRDefault="00340828" w:rsidP="00254605">
            <w:pPr>
              <w:jc w:val="both"/>
              <w:rPr>
                <w:sz w:val="28"/>
                <w:szCs w:val="28"/>
              </w:rPr>
            </w:pPr>
            <w:r w:rsidRPr="00340828">
              <w:rPr>
                <w:sz w:val="28"/>
                <w:szCs w:val="28"/>
              </w:rPr>
              <w:t xml:space="preserve">      Сведения об объектах бухгалтерского учета, стоимость которых нельзя оценить и признать (пункт 49 СГС «Концептуальные основы бухгалтерского учета и отчетности организаций государственного сектора») отсутствуют.</w:t>
            </w:r>
          </w:p>
          <w:p w:rsidR="009D096B" w:rsidRPr="00340828" w:rsidRDefault="00D350B9" w:rsidP="00D35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0828" w:rsidRPr="00340828">
              <w:rPr>
                <w:sz w:val="28"/>
                <w:szCs w:val="28"/>
              </w:rPr>
              <w:t>адолженности по исполнительным документам</w:t>
            </w:r>
            <w:r>
              <w:rPr>
                <w:sz w:val="28"/>
                <w:szCs w:val="28"/>
              </w:rPr>
              <w:t xml:space="preserve"> по</w:t>
            </w:r>
            <w:r w:rsidR="00873C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ф. 0503296, оплачена в сумме 86 674 руб. ( выморочное имущество Администрации Токаревского сельсовета).</w:t>
            </w:r>
          </w:p>
        </w:tc>
      </w:tr>
      <w:tr w:rsidR="00254605" w:rsidRPr="00340828" w:rsidTr="001952F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605" w:rsidRPr="00340828" w:rsidRDefault="00254605" w:rsidP="002546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096B" w:rsidRDefault="009D096B" w:rsidP="009D096B">
      <w:pPr>
        <w:rPr>
          <w:vanish/>
        </w:rPr>
      </w:pPr>
      <w:bookmarkStart w:id="5" w:name="__bookmark_4"/>
      <w:bookmarkEnd w:id="5"/>
    </w:p>
    <w:p w:rsidR="009D096B" w:rsidRDefault="009D096B" w:rsidP="009D096B">
      <w:pPr>
        <w:rPr>
          <w:vanish/>
        </w:rPr>
      </w:pPr>
      <w:bookmarkStart w:id="6" w:name="__bookmark_7"/>
      <w:bookmarkEnd w:id="6"/>
    </w:p>
    <w:p w:rsidR="009D096B" w:rsidRDefault="009D096B" w:rsidP="009D096B"/>
    <w:p w:rsidR="009D096B" w:rsidRDefault="009D096B" w:rsidP="009D096B"/>
    <w:p w:rsidR="009D096B" w:rsidRDefault="009D096B" w:rsidP="009D096B"/>
    <w:p w:rsidR="00591206" w:rsidRDefault="00591206"/>
    <w:sectPr w:rsidR="00591206" w:rsidSect="001B4818">
      <w:headerReference w:type="default" r:id="rId8"/>
      <w:footerReference w:type="default" r:id="rId9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21" w:rsidRDefault="00B41821">
      <w:r>
        <w:separator/>
      </w:r>
    </w:p>
  </w:endnote>
  <w:endnote w:type="continuationSeparator" w:id="1">
    <w:p w:rsidR="00B41821" w:rsidRDefault="00B4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277D9">
      <w:trPr>
        <w:trHeight w:val="56"/>
      </w:trPr>
      <w:tc>
        <w:tcPr>
          <w:tcW w:w="9571" w:type="dxa"/>
        </w:tcPr>
        <w:p w:rsidR="00E277D9" w:rsidRDefault="00E277D9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21" w:rsidRDefault="00B41821">
      <w:r>
        <w:separator/>
      </w:r>
    </w:p>
  </w:footnote>
  <w:footnote w:type="continuationSeparator" w:id="1">
    <w:p w:rsidR="00B41821" w:rsidRDefault="00B4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E277D9">
      <w:trPr>
        <w:trHeight w:val="56"/>
      </w:trPr>
      <w:tc>
        <w:tcPr>
          <w:tcW w:w="9571" w:type="dxa"/>
        </w:tcPr>
        <w:p w:rsidR="00E277D9" w:rsidRDefault="00E277D9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1091"/>
    <w:multiLevelType w:val="hybridMultilevel"/>
    <w:tmpl w:val="DC9E1AC2"/>
    <w:lvl w:ilvl="0" w:tplc="D5026A8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96B"/>
    <w:rsid w:val="00015046"/>
    <w:rsid w:val="00016D54"/>
    <w:rsid w:val="00030583"/>
    <w:rsid w:val="00030957"/>
    <w:rsid w:val="00032182"/>
    <w:rsid w:val="00034D7D"/>
    <w:rsid w:val="00045A99"/>
    <w:rsid w:val="0006267B"/>
    <w:rsid w:val="000766C0"/>
    <w:rsid w:val="00085B1C"/>
    <w:rsid w:val="000901D6"/>
    <w:rsid w:val="000A488B"/>
    <w:rsid w:val="000B4DF2"/>
    <w:rsid w:val="000C7F17"/>
    <w:rsid w:val="000D0836"/>
    <w:rsid w:val="000D75EA"/>
    <w:rsid w:val="000E2A04"/>
    <w:rsid w:val="000E4ABA"/>
    <w:rsid w:val="001061E8"/>
    <w:rsid w:val="00115C9A"/>
    <w:rsid w:val="00117006"/>
    <w:rsid w:val="00117C88"/>
    <w:rsid w:val="001226F9"/>
    <w:rsid w:val="00140574"/>
    <w:rsid w:val="00174AF0"/>
    <w:rsid w:val="00187227"/>
    <w:rsid w:val="001952F0"/>
    <w:rsid w:val="001A025C"/>
    <w:rsid w:val="001B4818"/>
    <w:rsid w:val="001B4D20"/>
    <w:rsid w:val="001C586D"/>
    <w:rsid w:val="001E0129"/>
    <w:rsid w:val="0020403A"/>
    <w:rsid w:val="00231E8C"/>
    <w:rsid w:val="00254605"/>
    <w:rsid w:val="002672EC"/>
    <w:rsid w:val="00267E52"/>
    <w:rsid w:val="002778AB"/>
    <w:rsid w:val="00287C2D"/>
    <w:rsid w:val="00290CA5"/>
    <w:rsid w:val="002A2007"/>
    <w:rsid w:val="002A4015"/>
    <w:rsid w:val="002B1560"/>
    <w:rsid w:val="002E3266"/>
    <w:rsid w:val="00305869"/>
    <w:rsid w:val="00320990"/>
    <w:rsid w:val="00323862"/>
    <w:rsid w:val="0033454D"/>
    <w:rsid w:val="00337676"/>
    <w:rsid w:val="00340828"/>
    <w:rsid w:val="003412DC"/>
    <w:rsid w:val="0035055D"/>
    <w:rsid w:val="00363664"/>
    <w:rsid w:val="00366838"/>
    <w:rsid w:val="0039358F"/>
    <w:rsid w:val="003B0A5F"/>
    <w:rsid w:val="003B7510"/>
    <w:rsid w:val="003F7222"/>
    <w:rsid w:val="00401F89"/>
    <w:rsid w:val="00402897"/>
    <w:rsid w:val="00427558"/>
    <w:rsid w:val="00436FFB"/>
    <w:rsid w:val="004654A0"/>
    <w:rsid w:val="00466628"/>
    <w:rsid w:val="00473DA0"/>
    <w:rsid w:val="00475245"/>
    <w:rsid w:val="00476269"/>
    <w:rsid w:val="004846C0"/>
    <w:rsid w:val="00484933"/>
    <w:rsid w:val="00491FE1"/>
    <w:rsid w:val="004A4A35"/>
    <w:rsid w:val="004A7465"/>
    <w:rsid w:val="004A74E8"/>
    <w:rsid w:val="004B40EC"/>
    <w:rsid w:val="004D17FD"/>
    <w:rsid w:val="0050143E"/>
    <w:rsid w:val="005167F8"/>
    <w:rsid w:val="005344F0"/>
    <w:rsid w:val="00547F03"/>
    <w:rsid w:val="00573084"/>
    <w:rsid w:val="0058638B"/>
    <w:rsid w:val="00590A2B"/>
    <w:rsid w:val="00591206"/>
    <w:rsid w:val="005A452E"/>
    <w:rsid w:val="005B036F"/>
    <w:rsid w:val="00621643"/>
    <w:rsid w:val="00637004"/>
    <w:rsid w:val="006418EF"/>
    <w:rsid w:val="006545B7"/>
    <w:rsid w:val="00662B73"/>
    <w:rsid w:val="00672982"/>
    <w:rsid w:val="006846FC"/>
    <w:rsid w:val="00693FC2"/>
    <w:rsid w:val="006A397E"/>
    <w:rsid w:val="006C1E13"/>
    <w:rsid w:val="006D2C66"/>
    <w:rsid w:val="007270C3"/>
    <w:rsid w:val="00730541"/>
    <w:rsid w:val="00733ACE"/>
    <w:rsid w:val="00746976"/>
    <w:rsid w:val="0075281A"/>
    <w:rsid w:val="00766041"/>
    <w:rsid w:val="007777B2"/>
    <w:rsid w:val="00782034"/>
    <w:rsid w:val="007878B9"/>
    <w:rsid w:val="007941DF"/>
    <w:rsid w:val="007947E6"/>
    <w:rsid w:val="007A58DE"/>
    <w:rsid w:val="007C6789"/>
    <w:rsid w:val="007E7B1D"/>
    <w:rsid w:val="0080561E"/>
    <w:rsid w:val="00805CDE"/>
    <w:rsid w:val="00813E11"/>
    <w:rsid w:val="00820817"/>
    <w:rsid w:val="00823C7C"/>
    <w:rsid w:val="00851BAF"/>
    <w:rsid w:val="008572EE"/>
    <w:rsid w:val="00866FAF"/>
    <w:rsid w:val="00870BEE"/>
    <w:rsid w:val="00871843"/>
    <w:rsid w:val="00873C1C"/>
    <w:rsid w:val="008870B9"/>
    <w:rsid w:val="00890837"/>
    <w:rsid w:val="008966AF"/>
    <w:rsid w:val="00897F48"/>
    <w:rsid w:val="008B1F12"/>
    <w:rsid w:val="008E0FFC"/>
    <w:rsid w:val="00900162"/>
    <w:rsid w:val="00901A18"/>
    <w:rsid w:val="009038C7"/>
    <w:rsid w:val="00905211"/>
    <w:rsid w:val="00921F19"/>
    <w:rsid w:val="00930E24"/>
    <w:rsid w:val="00957FB7"/>
    <w:rsid w:val="00972547"/>
    <w:rsid w:val="00973216"/>
    <w:rsid w:val="009732C1"/>
    <w:rsid w:val="00975571"/>
    <w:rsid w:val="00993DF2"/>
    <w:rsid w:val="009940A5"/>
    <w:rsid w:val="009B2D25"/>
    <w:rsid w:val="009B4FBA"/>
    <w:rsid w:val="009C4CAB"/>
    <w:rsid w:val="009D096B"/>
    <w:rsid w:val="009E1687"/>
    <w:rsid w:val="009E31EA"/>
    <w:rsid w:val="009F044B"/>
    <w:rsid w:val="00A05191"/>
    <w:rsid w:val="00A121E2"/>
    <w:rsid w:val="00A142F1"/>
    <w:rsid w:val="00A2116B"/>
    <w:rsid w:val="00A22E77"/>
    <w:rsid w:val="00A5289C"/>
    <w:rsid w:val="00A744B4"/>
    <w:rsid w:val="00AC1D3F"/>
    <w:rsid w:val="00AC2150"/>
    <w:rsid w:val="00AE699E"/>
    <w:rsid w:val="00B075B7"/>
    <w:rsid w:val="00B17A06"/>
    <w:rsid w:val="00B37F2B"/>
    <w:rsid w:val="00B41821"/>
    <w:rsid w:val="00B43245"/>
    <w:rsid w:val="00B5454E"/>
    <w:rsid w:val="00B54E17"/>
    <w:rsid w:val="00B6052F"/>
    <w:rsid w:val="00B676E6"/>
    <w:rsid w:val="00B77F0C"/>
    <w:rsid w:val="00B949EF"/>
    <w:rsid w:val="00BA114B"/>
    <w:rsid w:val="00BA1E1C"/>
    <w:rsid w:val="00BA6857"/>
    <w:rsid w:val="00BB6BD0"/>
    <w:rsid w:val="00BE2176"/>
    <w:rsid w:val="00C00311"/>
    <w:rsid w:val="00C00760"/>
    <w:rsid w:val="00C03A0B"/>
    <w:rsid w:val="00C11631"/>
    <w:rsid w:val="00C2668B"/>
    <w:rsid w:val="00C34CF3"/>
    <w:rsid w:val="00C3595B"/>
    <w:rsid w:val="00C479EA"/>
    <w:rsid w:val="00C526C1"/>
    <w:rsid w:val="00C90237"/>
    <w:rsid w:val="00C91670"/>
    <w:rsid w:val="00C97264"/>
    <w:rsid w:val="00CA30F0"/>
    <w:rsid w:val="00CA5704"/>
    <w:rsid w:val="00CB3FB5"/>
    <w:rsid w:val="00CC2216"/>
    <w:rsid w:val="00CC38E9"/>
    <w:rsid w:val="00CD3243"/>
    <w:rsid w:val="00CD7B87"/>
    <w:rsid w:val="00D016EF"/>
    <w:rsid w:val="00D13E85"/>
    <w:rsid w:val="00D16C04"/>
    <w:rsid w:val="00D24C3E"/>
    <w:rsid w:val="00D350B9"/>
    <w:rsid w:val="00D47415"/>
    <w:rsid w:val="00D528D2"/>
    <w:rsid w:val="00D81C12"/>
    <w:rsid w:val="00D85E4F"/>
    <w:rsid w:val="00D9047F"/>
    <w:rsid w:val="00DA53EF"/>
    <w:rsid w:val="00DA5F32"/>
    <w:rsid w:val="00DB6BEF"/>
    <w:rsid w:val="00DD0FA3"/>
    <w:rsid w:val="00DE3E09"/>
    <w:rsid w:val="00DF661F"/>
    <w:rsid w:val="00DF6F28"/>
    <w:rsid w:val="00DF7668"/>
    <w:rsid w:val="00E0115D"/>
    <w:rsid w:val="00E02F66"/>
    <w:rsid w:val="00E03907"/>
    <w:rsid w:val="00E078F5"/>
    <w:rsid w:val="00E15F59"/>
    <w:rsid w:val="00E17740"/>
    <w:rsid w:val="00E277D9"/>
    <w:rsid w:val="00E43959"/>
    <w:rsid w:val="00E6134E"/>
    <w:rsid w:val="00E67974"/>
    <w:rsid w:val="00E67CFF"/>
    <w:rsid w:val="00E67DC3"/>
    <w:rsid w:val="00E734CB"/>
    <w:rsid w:val="00E7748F"/>
    <w:rsid w:val="00E913B9"/>
    <w:rsid w:val="00EC621C"/>
    <w:rsid w:val="00ED3B1E"/>
    <w:rsid w:val="00ED549A"/>
    <w:rsid w:val="00EE2064"/>
    <w:rsid w:val="00EF3CF9"/>
    <w:rsid w:val="00F32278"/>
    <w:rsid w:val="00F40601"/>
    <w:rsid w:val="00F43E6C"/>
    <w:rsid w:val="00F53EAD"/>
    <w:rsid w:val="00F84E24"/>
    <w:rsid w:val="00F8654A"/>
    <w:rsid w:val="00F8735F"/>
    <w:rsid w:val="00FE2CE6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6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0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0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8070-84E2-48D4-8F20-62EB2CA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Новичиха сельсовет</dc:creator>
  <cp:lastModifiedBy>11</cp:lastModifiedBy>
  <cp:revision>10</cp:revision>
  <cp:lastPrinted>2024-02-07T07:28:00Z</cp:lastPrinted>
  <dcterms:created xsi:type="dcterms:W3CDTF">2024-02-04T11:17:00Z</dcterms:created>
  <dcterms:modified xsi:type="dcterms:W3CDTF">2024-03-28T04:44:00Z</dcterms:modified>
</cp:coreProperties>
</file>